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0" w:rsidRPr="000C40E0" w:rsidRDefault="000C40E0" w:rsidP="000C40E0">
      <w:pPr>
        <w:pStyle w:val="Web"/>
        <w:snapToGrid w:val="0"/>
        <w:spacing w:before="120" w:beforeAutospacing="0" w:after="120" w:afterAutospacing="0"/>
        <w:jc w:val="center"/>
        <w:rPr>
          <w:rFonts w:ascii="BiauKai" w:eastAsia="BiauKai" w:hAnsi="BiauKai" w:cs="Arial"/>
          <w:color w:val="000000"/>
          <w:sz w:val="32"/>
          <w:szCs w:val="32"/>
        </w:rPr>
      </w:pPr>
      <w:r w:rsidRPr="000C40E0">
        <w:rPr>
          <w:rStyle w:val="apple-style-span"/>
          <w:rFonts w:ascii="BiauKai" w:eastAsia="BiauKai" w:hAnsi="BiauKai" w:cs="Arial"/>
          <w:color w:val="000000"/>
          <w:sz w:val="32"/>
          <w:szCs w:val="32"/>
        </w:rPr>
        <w:t>國家人權博物館</w:t>
      </w:r>
    </w:p>
    <w:p w:rsidR="000C40E0" w:rsidRPr="000C40E0" w:rsidRDefault="00853DE9" w:rsidP="000C40E0">
      <w:pPr>
        <w:pStyle w:val="Web"/>
        <w:snapToGrid w:val="0"/>
        <w:spacing w:before="120" w:beforeAutospacing="0" w:after="120" w:afterAutospacing="0"/>
        <w:jc w:val="center"/>
        <w:rPr>
          <w:rFonts w:ascii="BiauKai" w:eastAsia="BiauKai" w:hAnsi="BiauKai" w:cs="Arial"/>
          <w:color w:val="000000"/>
          <w:sz w:val="32"/>
          <w:szCs w:val="32"/>
        </w:rPr>
      </w:pPr>
      <w:r w:rsidRPr="00853DE9">
        <w:rPr>
          <w:rStyle w:val="apple-style-span"/>
          <w:rFonts w:ascii="BiauKai" w:eastAsia="BiauKai" w:hAnsi="BiauKai"/>
          <w:sz w:val="32"/>
          <w:szCs w:val="32"/>
        </w:rPr>
        <w:t>「原音重現：原住民族文學轉型正義特展」</w:t>
      </w:r>
      <w:r w:rsidR="000C40E0" w:rsidRPr="000C40E0">
        <w:rPr>
          <w:rStyle w:val="apple-style-span"/>
          <w:rFonts w:ascii="BiauKai" w:eastAsia="BiauKai" w:hAnsi="BiauKai" w:cs="Arial"/>
          <w:color w:val="000000"/>
          <w:sz w:val="32"/>
          <w:szCs w:val="32"/>
        </w:rPr>
        <w:t>行動推廣計畫</w:t>
      </w:r>
    </w:p>
    <w:p w:rsidR="000C40E0" w:rsidRPr="000C40E0" w:rsidRDefault="000C40E0" w:rsidP="000C40E0">
      <w:pPr>
        <w:pStyle w:val="Web"/>
        <w:snapToGrid w:val="0"/>
        <w:spacing w:before="120" w:beforeAutospacing="0" w:after="120" w:afterAutospacing="0"/>
        <w:jc w:val="center"/>
        <w:rPr>
          <w:rFonts w:ascii="BiauKai" w:eastAsia="BiauKai" w:hAnsi="BiauKai" w:cs="Arial"/>
          <w:color w:val="000000"/>
          <w:sz w:val="32"/>
          <w:szCs w:val="32"/>
        </w:rPr>
      </w:pPr>
      <w:r w:rsidRPr="000C40E0">
        <w:rPr>
          <w:rStyle w:val="apple-style-span"/>
          <w:rFonts w:ascii="BiauKai" w:eastAsia="BiauKai" w:hAnsi="BiauKai" w:cs="Arial"/>
          <w:b/>
          <w:bCs/>
          <w:color w:val="000000"/>
          <w:sz w:val="32"/>
          <w:szCs w:val="32"/>
          <w:u w:val="single"/>
        </w:rPr>
        <w:t>行動展覽申請辦法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一、展覽簡介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 w:rsidRPr="00A872BA">
        <w:rPr>
          <w:rFonts w:ascii="標楷體" w:eastAsia="標楷體" w:hAnsi="標楷體"/>
          <w:sz w:val="28"/>
        </w:rPr>
        <w:t>戒嚴時期遭受國家暴力對待的原住民菁英、隨著檔案、文獻的出土與研究，恢復名譽，逐漸朝轉型正義的目標前行。現場展示政治受難者高一生的遺書及獄中書信，並放映國家人權博物館拍攝泰雅族原住民林昭明、王宗霖、邱致明、葉榮光、周萬吉等之口述歷史影像紀錄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二、展覽項目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（一）原住民族文學轉型正義之介紹；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（二）影片與音樂；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（三）出版品（含國家人權博物館出版品）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（四）推廣教育活動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三、申請說明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（一）申請對象：</w:t>
      </w:r>
    </w:p>
    <w:p w:rsidR="000C40E0" w:rsidRDefault="000C40E0" w:rsidP="008570E6">
      <w:pPr>
        <w:snapToGrid w:val="0"/>
        <w:spacing w:beforeLines="50" w:before="180" w:afterLines="50" w:after="180"/>
        <w:ind w:leftChars="369" w:left="8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1.原住民族地區之部落團體、學校、教會；</w:t>
      </w:r>
    </w:p>
    <w:p w:rsidR="000C40E0" w:rsidRDefault="000C40E0" w:rsidP="008570E6">
      <w:pPr>
        <w:snapToGrid w:val="0"/>
        <w:spacing w:beforeLines="50" w:before="180" w:afterLines="50" w:after="180"/>
        <w:ind w:leftChars="369" w:left="8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2.原住民族都市聚落與相關原住民聚集地；</w:t>
      </w:r>
    </w:p>
    <w:p w:rsidR="000C40E0" w:rsidRDefault="000C40E0" w:rsidP="008570E6">
      <w:pPr>
        <w:snapToGrid w:val="0"/>
        <w:spacing w:beforeLines="50" w:before="180" w:afterLines="50" w:after="180"/>
        <w:ind w:leftChars="369" w:left="8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3.各大專院校之原住民族專班。</w:t>
      </w:r>
    </w:p>
    <w:p w:rsidR="000C40E0" w:rsidRDefault="000C40E0" w:rsidP="008570E6">
      <w:pPr>
        <w:snapToGrid w:val="0"/>
        <w:spacing w:beforeLines="50" w:before="180" w:afterLines="50" w:after="180"/>
        <w:ind w:left="885" w:hangingChars="316" w:hanging="8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（二）申請時程：108年10月14日（一）至11月20日（三）止，預計於108年12月20日前公告入選名單。</w:t>
      </w:r>
    </w:p>
    <w:p w:rsidR="000C40E0" w:rsidRDefault="000C40E0" w:rsidP="008570E6">
      <w:pPr>
        <w:snapToGrid w:val="0"/>
        <w:spacing w:beforeLines="50" w:before="180" w:afterLines="50" w:after="180"/>
        <w:ind w:left="885" w:hangingChars="316" w:hanging="8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（三）申請展出時段：109年1月1日至7月31日。每場次以7日至20日之間，如果特殊需求，則再以另案處理。</w:t>
      </w:r>
    </w:p>
    <w:p w:rsidR="000C40E0" w:rsidRDefault="000C40E0" w:rsidP="008570E6">
      <w:pPr>
        <w:snapToGrid w:val="0"/>
        <w:spacing w:beforeLines="50" w:before="180" w:afterLines="50" w:after="180"/>
        <w:ind w:left="885" w:hangingChars="316" w:hanging="8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（四）申請方式：一律線上填寫表單（</w:t>
      </w:r>
      <w:r w:rsidRPr="000C40E0">
        <w:rPr>
          <w:rFonts w:ascii="標楷體" w:eastAsia="標楷體" w:hAnsi="標楷體"/>
          <w:sz w:val="28"/>
          <w:szCs w:val="28"/>
        </w:rPr>
        <w:t>https://reurl.cc/72jo5d</w:t>
      </w:r>
      <w:r>
        <w:rPr>
          <w:rFonts w:ascii="標楷體" w:eastAsia="標楷體" w:hAnsi="標楷體" w:hint="eastAsia"/>
          <w:sz w:val="28"/>
          <w:szCs w:val="28"/>
        </w:rPr>
        <w:t>）後，經館方書面審查與現場勘查後，由執行單位通知審查結果與聯絡後續事宜。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（五）審核機制：以下列項目為參考之審核原則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1.提供展覽之空間易於管理，避免展品遺失或損壞。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2.申請單位可以提供現場管理人力。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3.申請單位有推廣行銷計畫。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4.申請單位有相關活動可以配合辦理者。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四、展覽服務</w:t>
      </w:r>
    </w:p>
    <w:p w:rsidR="000C40E0" w:rsidRDefault="000C40E0" w:rsidP="008570E6">
      <w:pPr>
        <w:snapToGrid w:val="0"/>
        <w:spacing w:beforeLines="50" w:before="180" w:afterLines="50" w:after="180"/>
        <w:ind w:firstLineChars="215" w:firstLine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本計畫預計提供7場次的展覽服務，所有展品的搬運、設置、佈展與周邊文宣的印製皆免費提供。</w:t>
      </w: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0C40E0" w:rsidRDefault="000C40E0" w:rsidP="008570E6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五、展出單位應配合事項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408CE">
        <w:rPr>
          <w:rFonts w:ascii="標楷體" w:eastAsia="標楷體" w:hAnsi="標楷體"/>
          <w:sz w:val="28"/>
          <w:szCs w:val="28"/>
        </w:rPr>
        <w:t>提供展覽空間，並負責場地清潔、管理維護等基本工作。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408CE">
        <w:rPr>
          <w:rFonts w:ascii="標楷體" w:eastAsia="標楷體" w:hAnsi="標楷體"/>
          <w:sz w:val="28"/>
          <w:szCs w:val="28"/>
        </w:rPr>
        <w:t>執行單位完成佈展後，展出單位於展覽期間應妥善保管、維護展件內容（含展板、物件及圖書等）與相關設備器材，如遇毀損或故障情形，應通報執行單位盡速處理。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408CE">
        <w:rPr>
          <w:rFonts w:ascii="標楷體" w:eastAsia="標楷體" w:hAnsi="標楷體"/>
          <w:sz w:val="28"/>
          <w:szCs w:val="28"/>
        </w:rPr>
        <w:t>前項如係因展出單位不當使用或故意造成之損壞，另負賠償責任。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F408CE">
        <w:rPr>
          <w:rFonts w:ascii="標楷體" w:eastAsia="標楷體" w:hAnsi="標楷體"/>
          <w:sz w:val="28"/>
          <w:szCs w:val="28"/>
        </w:rPr>
        <w:t>展覽不得為營利性使用，或強制觀眾繳納入場費用。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F408CE">
        <w:rPr>
          <w:rFonts w:ascii="標楷體" w:eastAsia="標楷體" w:hAnsi="標楷體"/>
          <w:sz w:val="28"/>
          <w:szCs w:val="28"/>
        </w:rPr>
        <w:t>展出單位如有文宣製作或相關宣傳需求，須將國家人權博物館列為(共同)主辦單位。（展覽主視覺及標準字等，得由執行單位提供檔案）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40E0" w:rsidRDefault="000C40E0" w:rsidP="008570E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（六）展出單位應提供回饋意見供主辦單位執行後續相關計畫的參考。</w:t>
      </w:r>
    </w:p>
    <w:p w:rsidR="000C40E0" w:rsidRDefault="000C40E0" w:rsidP="008570E6">
      <w:pPr>
        <w:snapToGrid w:val="0"/>
        <w:spacing w:beforeLines="50" w:before="180" w:afterLines="50" w:after="180"/>
        <w:ind w:left="885" w:hangingChars="316" w:hanging="885"/>
        <w:jc w:val="both"/>
        <w:rPr>
          <w:rFonts w:ascii="標楷體" w:eastAsia="標楷體" w:hAnsi="標楷體"/>
          <w:sz w:val="28"/>
          <w:szCs w:val="28"/>
        </w:rPr>
      </w:pPr>
    </w:p>
    <w:p w:rsidR="00EB037F" w:rsidRDefault="000C40E0" w:rsidP="000C4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183588">
        <w:rPr>
          <w:rFonts w:ascii="標楷體" w:eastAsia="標楷體" w:hAnsi="標楷體"/>
          <w:sz w:val="28"/>
          <w:szCs w:val="28"/>
        </w:rPr>
        <w:t>主辦單位保留辦理方式更動之權利。</w:t>
      </w:r>
    </w:p>
    <w:p w:rsidR="003A7CC6" w:rsidRDefault="003A7CC6" w:rsidP="000C40E0"/>
    <w:p w:rsidR="003A7CC6" w:rsidRDefault="003A7CC6" w:rsidP="000C40E0"/>
    <w:p w:rsidR="008570E6" w:rsidRDefault="008570E6" w:rsidP="000C40E0"/>
    <w:p w:rsidR="003A7CC6" w:rsidRDefault="003A7CC6" w:rsidP="003A7CC6">
      <w:pPr>
        <w:snapToGrid w:val="0"/>
        <w:rPr>
          <w:rFonts w:ascii="BiauKai" w:eastAsia="BiauKai" w:hAnsi="BiauKai"/>
          <w:sz w:val="40"/>
          <w:szCs w:val="40"/>
        </w:rPr>
      </w:pPr>
      <w:r>
        <w:rPr>
          <w:rFonts w:ascii="BiauKai" w:eastAsia="BiauKai" w:hAnsi="BiauKai" w:hint="eastAsia"/>
          <w:sz w:val="40"/>
          <w:szCs w:val="40"/>
          <w:lang w:eastAsia="zh-CN"/>
        </w:rPr>
        <w:lastRenderedPageBreak/>
        <w:t>附件</w:t>
      </w:r>
      <w:r w:rsidR="008570E6">
        <w:rPr>
          <w:rFonts w:ascii="BiauKai" w:eastAsia="BiauKai" w:hAnsi="BiauKai" w:hint="eastAsia"/>
          <w:sz w:val="40"/>
          <w:szCs w:val="40"/>
        </w:rPr>
        <w:t>(一律採線上申請)</w:t>
      </w:r>
    </w:p>
    <w:p w:rsidR="003A7CC6" w:rsidRPr="009034BE" w:rsidRDefault="003A7CC6" w:rsidP="003A7CC6">
      <w:pPr>
        <w:snapToGrid w:val="0"/>
        <w:jc w:val="center"/>
        <w:rPr>
          <w:rFonts w:ascii="BiauKai" w:eastAsia="BiauKai" w:hAnsi="BiauKai"/>
          <w:b/>
          <w:sz w:val="32"/>
          <w:szCs w:val="32"/>
        </w:rPr>
      </w:pPr>
      <w:r>
        <w:rPr>
          <w:rFonts w:ascii="BiauKai" w:eastAsia="BiauKai" w:hAnsi="BiauKai" w:hint="eastAsia"/>
          <w:b/>
          <w:sz w:val="32"/>
          <w:szCs w:val="32"/>
        </w:rPr>
        <w:t>行</w:t>
      </w:r>
      <w:r>
        <w:rPr>
          <w:rFonts w:ascii="BiauKai" w:eastAsia="BiauKai" w:hAnsi="BiauKai" w:hint="eastAsia"/>
          <w:b/>
          <w:sz w:val="32"/>
          <w:szCs w:val="32"/>
          <w:lang w:eastAsia="zh-CN"/>
        </w:rPr>
        <w:t>動</w:t>
      </w:r>
      <w:r w:rsidRPr="009034BE">
        <w:rPr>
          <w:rFonts w:ascii="BiauKai" w:eastAsia="BiauKai" w:hAnsi="BiauKai" w:hint="eastAsia"/>
          <w:b/>
          <w:sz w:val="32"/>
          <w:szCs w:val="32"/>
        </w:rPr>
        <w:t>展覽申請單</w:t>
      </w:r>
    </w:p>
    <w:p w:rsidR="003A7CC6" w:rsidRPr="009034BE" w:rsidRDefault="003A7CC6" w:rsidP="003A7CC6">
      <w:pPr>
        <w:snapToGrid w:val="0"/>
        <w:jc w:val="center"/>
        <w:rPr>
          <w:rFonts w:ascii="BiauKai" w:eastAsia="BiauKai" w:hAnsi="BiauKai"/>
          <w:b/>
          <w:szCs w:val="32"/>
        </w:rPr>
      </w:pPr>
    </w:p>
    <w:tbl>
      <w:tblPr>
        <w:tblStyle w:val="a3"/>
        <w:tblW w:w="5461" w:type="pct"/>
        <w:jc w:val="center"/>
        <w:tblLook w:val="04A0" w:firstRow="1" w:lastRow="0" w:firstColumn="1" w:lastColumn="0" w:noHBand="0" w:noVBand="1"/>
      </w:tblPr>
      <w:tblGrid>
        <w:gridCol w:w="1828"/>
        <w:gridCol w:w="2960"/>
        <w:gridCol w:w="1237"/>
        <w:gridCol w:w="3276"/>
      </w:tblGrid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申請單位</w:t>
            </w:r>
          </w:p>
        </w:tc>
        <w:tc>
          <w:tcPr>
            <w:tcW w:w="1591" w:type="pct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</w:p>
        </w:tc>
        <w:tc>
          <w:tcPr>
            <w:tcW w:w="665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聯絡人</w:t>
            </w:r>
          </w:p>
        </w:tc>
        <w:tc>
          <w:tcPr>
            <w:tcW w:w="1761" w:type="pct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聯絡人E-mail</w:t>
            </w:r>
          </w:p>
        </w:tc>
        <w:tc>
          <w:tcPr>
            <w:tcW w:w="1591" w:type="pct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</w:p>
        </w:tc>
        <w:tc>
          <w:tcPr>
            <w:tcW w:w="665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聯絡電話</w:t>
            </w:r>
          </w:p>
        </w:tc>
        <w:tc>
          <w:tcPr>
            <w:tcW w:w="1761" w:type="pct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市話：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手機：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A7CC6" w:rsidRPr="009034BE" w:rsidRDefault="003A7CC6" w:rsidP="00FE7E46">
            <w:pPr>
              <w:snapToGrid w:val="0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為避免展覽借用時段與其他申請單位撞期，請填寫兩個時段</w:t>
            </w:r>
          </w:p>
          <w:p w:rsidR="003A7CC6" w:rsidRPr="009034BE" w:rsidRDefault="003A7CC6" w:rsidP="00FE7E46">
            <w:pPr>
              <w:snapToGrid w:val="0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(1. 第一順位借展日期 / 2.第二順位借展日期)。</w:t>
            </w:r>
          </w:p>
          <w:p w:rsidR="003A7CC6" w:rsidRPr="009034BE" w:rsidRDefault="003A7CC6" w:rsidP="00FE7E46">
            <w:pPr>
              <w:snapToGrid w:val="0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若無撞期，將依您的第一順位進行借展安排。</w:t>
            </w:r>
          </w:p>
          <w:p w:rsidR="003A7CC6" w:rsidRPr="008570E6" w:rsidRDefault="003A7CC6" w:rsidP="00FE7E46">
            <w:pPr>
              <w:snapToGrid w:val="0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若有撞期事宜，將依您所申請的兩個時段進行調整。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第一順位-借展時間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 xml:space="preserve">    </w:t>
            </w:r>
            <w:r w:rsidRPr="009034BE">
              <w:rPr>
                <w:rFonts w:ascii="BiauKai" w:eastAsia="BiauKai" w:hAnsi="BiauKai" w:hint="eastAsia"/>
                <w:szCs w:val="24"/>
              </w:rPr>
              <w:t xml:space="preserve"> 年   月   日(星期    )   時    分~    時    分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 xml:space="preserve">至  </w:t>
            </w:r>
            <w:r w:rsidRPr="009034BE">
              <w:rPr>
                <w:rFonts w:ascii="BiauKai" w:eastAsia="BiauKai" w:hAnsi="BiauKai" w:hint="eastAsia"/>
                <w:szCs w:val="24"/>
              </w:rPr>
              <w:t xml:space="preserve"> 年   月   日(星期    )   時    分~    時    分   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第二順位-借展活動時間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 xml:space="preserve">    </w:t>
            </w:r>
            <w:r w:rsidRPr="009034BE">
              <w:rPr>
                <w:rFonts w:ascii="BiauKai" w:eastAsia="BiauKai" w:hAnsi="BiauKai" w:hint="eastAsia"/>
                <w:szCs w:val="24"/>
              </w:rPr>
              <w:t xml:space="preserve"> 年   月   日(星期    )   時    分~    時    分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 xml:space="preserve">至  </w:t>
            </w:r>
            <w:r w:rsidRPr="009034BE">
              <w:rPr>
                <w:rFonts w:ascii="BiauKai" w:eastAsia="BiauKai" w:hAnsi="BiauKai" w:hint="eastAsia"/>
                <w:szCs w:val="24"/>
              </w:rPr>
              <w:t xml:space="preserve"> 年   月   日(星期    )   時    分~    時    分   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預計參觀人物及對象類別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活動場地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360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地點：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地址：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活動場地說明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(場地的空間大小與配置、場地限制等等)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</w:p>
        </w:tc>
      </w:tr>
      <w:tr w:rsidR="003A7CC6" w:rsidRPr="009034BE" w:rsidTr="00FE7E46">
        <w:trPr>
          <w:trHeight w:val="240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場地照片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color w:val="A6A6A6" w:themeColor="background1" w:themeShade="A6"/>
                <w:szCs w:val="24"/>
              </w:rPr>
            </w:pPr>
          </w:p>
        </w:tc>
      </w:tr>
      <w:tr w:rsidR="003A7CC6" w:rsidRPr="009034BE" w:rsidTr="008570E6">
        <w:trPr>
          <w:trHeight w:val="1691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lastRenderedPageBreak/>
              <w:t>申請目的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color w:val="A6A6A6" w:themeColor="background1" w:themeShade="A6"/>
                <w:szCs w:val="24"/>
              </w:rPr>
            </w:pPr>
            <w:r w:rsidRPr="009034BE">
              <w:rPr>
                <w:rFonts w:ascii="BiauKai" w:eastAsia="BiauKai" w:hAnsi="BiauKai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3A7CC6" w:rsidRPr="009034BE" w:rsidTr="008570E6">
        <w:trPr>
          <w:trHeight w:val="2955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>
              <w:rPr>
                <w:rFonts w:ascii="BiauKai" w:eastAsia="BiauKai" w:hAnsi="BiauKai" w:hint="eastAsia"/>
                <w:b/>
                <w:szCs w:val="24"/>
              </w:rPr>
              <w:t>在</w:t>
            </w:r>
            <w:r>
              <w:rPr>
                <w:rFonts w:ascii="BiauKai" w:eastAsia="BiauKai" w:hAnsi="BiauKai" w:hint="eastAsia"/>
                <w:b/>
                <w:szCs w:val="24"/>
                <w:lang w:eastAsia="zh-CN"/>
              </w:rPr>
              <w:t>地人權</w:t>
            </w:r>
            <w:r w:rsidRPr="00E84D60">
              <w:rPr>
                <w:rFonts w:ascii="BiauKai" w:eastAsia="BiauKai" w:hAnsi="BiauKai" w:hint="eastAsia"/>
                <w:b/>
                <w:szCs w:val="24"/>
              </w:rPr>
              <w:t>議題</w:t>
            </w:r>
          </w:p>
          <w:p w:rsidR="003A7CC6" w:rsidRPr="00E84D60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E84D60">
              <w:rPr>
                <w:rFonts w:ascii="BiauKai" w:eastAsia="BiauKai" w:hAnsi="BiauKai" w:hint="eastAsia"/>
                <w:b/>
                <w:szCs w:val="24"/>
              </w:rPr>
              <w:t>簡介</w:t>
            </w:r>
          </w:p>
        </w:tc>
        <w:tc>
          <w:tcPr>
            <w:tcW w:w="4017" w:type="pct"/>
            <w:gridSpan w:val="3"/>
          </w:tcPr>
          <w:p w:rsidR="003A7CC6" w:rsidRPr="00E84D60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E84D60">
              <w:rPr>
                <w:rFonts w:ascii="BiauKai" w:eastAsia="BiauKai" w:hAnsi="BiauKai" w:hint="eastAsia"/>
                <w:color w:val="A6A6A6" w:themeColor="background1" w:themeShade="A6"/>
                <w:szCs w:val="24"/>
              </w:rPr>
              <w:t>請簡述符合本主題的當地人權議題。</w:t>
            </w:r>
          </w:p>
        </w:tc>
      </w:tr>
      <w:tr w:rsidR="003A7CC6" w:rsidRPr="009034BE" w:rsidTr="00FE7E46">
        <w:trPr>
          <w:trHeight w:val="1824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預期效益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3A7CC6" w:rsidRPr="009034BE" w:rsidTr="00FE7E46">
        <w:trPr>
          <w:trHeight w:val="850"/>
          <w:jc w:val="center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:rsidR="003A7CC6" w:rsidRPr="009034BE" w:rsidRDefault="003A7CC6" w:rsidP="00FE7E46">
            <w:pPr>
              <w:snapToGrid w:val="0"/>
              <w:spacing w:line="276" w:lineRule="auto"/>
              <w:jc w:val="center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b/>
                <w:szCs w:val="24"/>
              </w:rPr>
              <w:t>注意事項</w:t>
            </w:r>
          </w:p>
        </w:tc>
        <w:tc>
          <w:tcPr>
            <w:tcW w:w="4017" w:type="pct"/>
            <w:gridSpan w:val="3"/>
          </w:tcPr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1. 提供展覽空間並負責場地清潔、管理維護等基本工作。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2. 執行單位完成佈展後，展出單位於展覽期間應妥善保管、維護展件內容（含展板、物件及圖書等）與相關設備器材，如遇毀損或故障情形，應通報執行單位盡速處理。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3. 前項如係因展出單位不當使用或故意造成之損壞，另負賠償責任。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4. 展覽不得為營利性使用，或強制觀眾繳納入場費用。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5. 借展單位需於展覽結束後，協助填寫回饋單，以利後續活動籌備之參考。</w:t>
            </w:r>
          </w:p>
          <w:p w:rsidR="003A7CC6" w:rsidRPr="009034BE" w:rsidRDefault="003A7CC6" w:rsidP="00FE7E46">
            <w:pPr>
              <w:snapToGrid w:val="0"/>
              <w:spacing w:line="276" w:lineRule="auto"/>
              <w:jc w:val="both"/>
              <w:rPr>
                <w:rFonts w:ascii="BiauKai" w:eastAsia="BiauKai" w:hAnsi="BiauKai"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6 本活申請審核如有撞期以偏鄉或弱勢團體優先。</w:t>
            </w:r>
          </w:p>
          <w:p w:rsidR="003A7CC6" w:rsidRPr="008570E6" w:rsidRDefault="003A7CC6" w:rsidP="008570E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7. 如有相關問題，請洽</w:t>
            </w:r>
            <w:r w:rsidR="00853DE9">
              <w:rPr>
                <w:rFonts w:ascii="BiauKai" w:eastAsia="BiauKai" w:hAnsi="BiauKai" w:hint="eastAsia"/>
                <w:szCs w:val="24"/>
              </w:rPr>
              <w:t>0800-202928#3</w:t>
            </w:r>
            <w:bookmarkStart w:id="0" w:name="_GoBack"/>
            <w:bookmarkEnd w:id="0"/>
            <w:r w:rsidR="008570E6" w:rsidRPr="008570E6">
              <w:rPr>
                <w:rFonts w:ascii="BiauKai" w:eastAsia="BiauKai" w:hAnsi="BiauKai" w:hint="eastAsia"/>
                <w:szCs w:val="24"/>
              </w:rPr>
              <w:t xml:space="preserve"> 黃小姐 (請於周一至周五9:00-18:00上班時間來電)</w:t>
            </w:r>
          </w:p>
        </w:tc>
      </w:tr>
      <w:tr w:rsidR="003A7CC6" w:rsidRPr="009034BE" w:rsidTr="00FE7E46">
        <w:trPr>
          <w:trHeight w:val="1311"/>
          <w:jc w:val="center"/>
        </w:trPr>
        <w:tc>
          <w:tcPr>
            <w:tcW w:w="5000" w:type="pct"/>
            <w:gridSpan w:val="4"/>
          </w:tcPr>
          <w:p w:rsidR="003A7CC6" w:rsidRPr="009034BE" w:rsidRDefault="008570E6" w:rsidP="00FE7E46">
            <w:pPr>
              <w:snapToGrid w:val="0"/>
              <w:spacing w:line="276" w:lineRule="auto"/>
              <w:rPr>
                <w:rFonts w:ascii="BiauKai" w:eastAsia="BiauKai" w:hAnsi="BiauKai"/>
                <w:szCs w:val="24"/>
              </w:rPr>
            </w:pPr>
            <w:r>
              <w:rPr>
                <w:rFonts w:ascii="BiauKai" w:eastAsia="BiauKai" w:hAnsi="BiauKai" w:hint="eastAsia"/>
                <w:szCs w:val="24"/>
              </w:rPr>
              <w:t>初審</w:t>
            </w:r>
            <w:r w:rsidR="003A7CC6" w:rsidRPr="009034BE">
              <w:rPr>
                <w:rFonts w:ascii="BiauKai" w:eastAsia="BiauKai" w:hAnsi="BiauKai" w:hint="eastAsia"/>
                <w:szCs w:val="24"/>
              </w:rPr>
              <w:t>情形(由承辦單位填註)</w:t>
            </w:r>
          </w:p>
          <w:p w:rsidR="003A7CC6" w:rsidRPr="009034BE" w:rsidRDefault="003A7CC6" w:rsidP="00FE7E46">
            <w:pPr>
              <w:snapToGrid w:val="0"/>
              <w:spacing w:line="276" w:lineRule="auto"/>
              <w:rPr>
                <w:rFonts w:ascii="BiauKai" w:eastAsia="BiauKai" w:hAnsi="BiauKai"/>
                <w:b/>
                <w:szCs w:val="24"/>
              </w:rPr>
            </w:pPr>
            <w:r w:rsidRPr="009034BE">
              <w:rPr>
                <w:rFonts w:ascii="BiauKai" w:eastAsia="BiauKai" w:hAnsi="BiauKai" w:hint="eastAsia"/>
                <w:szCs w:val="24"/>
              </w:rPr>
              <w:t>審查結果    □通過      □不通過，原因：_______________</w:t>
            </w:r>
          </w:p>
        </w:tc>
      </w:tr>
    </w:tbl>
    <w:p w:rsidR="003A7CC6" w:rsidRPr="009034BE" w:rsidRDefault="003A7CC6" w:rsidP="003A7CC6">
      <w:pPr>
        <w:snapToGrid w:val="0"/>
        <w:rPr>
          <w:rFonts w:ascii="BiauKai" w:eastAsia="BiauKai" w:hAnsi="BiauKai"/>
        </w:rPr>
      </w:pPr>
      <w:r w:rsidRPr="009034BE">
        <w:rPr>
          <w:rFonts w:ascii="BiauKai" w:eastAsia="BiauKai" w:hAnsi="BiauKai" w:hint="eastAsia"/>
        </w:rPr>
        <w:t>※其他：若有其他詳細之申請相關資訊，也歡迎提供，此將作為審查之加分依據。</w:t>
      </w:r>
    </w:p>
    <w:p w:rsidR="003A7CC6" w:rsidRPr="003A7CC6" w:rsidRDefault="003A7CC6" w:rsidP="000C40E0"/>
    <w:sectPr w:rsidR="003A7CC6" w:rsidRPr="003A7CC6" w:rsidSect="005A08C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1E" w:rsidRDefault="00425C1E" w:rsidP="008570E6">
      <w:r>
        <w:separator/>
      </w:r>
    </w:p>
  </w:endnote>
  <w:endnote w:type="continuationSeparator" w:id="0">
    <w:p w:rsidR="00425C1E" w:rsidRDefault="00425C1E" w:rsidP="0085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1E" w:rsidRDefault="00425C1E" w:rsidP="008570E6">
      <w:r>
        <w:separator/>
      </w:r>
    </w:p>
  </w:footnote>
  <w:footnote w:type="continuationSeparator" w:id="0">
    <w:p w:rsidR="00425C1E" w:rsidRDefault="00425C1E" w:rsidP="0085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E0"/>
    <w:rsid w:val="000C40E0"/>
    <w:rsid w:val="003A7CC6"/>
    <w:rsid w:val="00425C1E"/>
    <w:rsid w:val="005A08CB"/>
    <w:rsid w:val="006C5311"/>
    <w:rsid w:val="00853DE9"/>
    <w:rsid w:val="008570E6"/>
    <w:rsid w:val="009D67D6"/>
    <w:rsid w:val="00AC7CF9"/>
    <w:rsid w:val="00E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E96B8-8224-4806-B1FB-E74C4102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40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style-span">
    <w:name w:val="apple-style-span"/>
    <w:basedOn w:val="a0"/>
    <w:rsid w:val="000C40E0"/>
  </w:style>
  <w:style w:type="table" w:styleId="a3">
    <w:name w:val="Table Grid"/>
    <w:basedOn w:val="a1"/>
    <w:uiPriority w:val="39"/>
    <w:rsid w:val="003A7C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70E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7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錢曉珊</cp:lastModifiedBy>
  <cp:revision>2</cp:revision>
  <dcterms:created xsi:type="dcterms:W3CDTF">2019-10-24T04:05:00Z</dcterms:created>
  <dcterms:modified xsi:type="dcterms:W3CDTF">2019-10-24T04:05:00Z</dcterms:modified>
</cp:coreProperties>
</file>