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2" w:rsidRPr="00D00D08" w:rsidRDefault="00310D0D">
      <w:pPr>
        <w:jc w:val="center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國家人權博物館</w:t>
      </w:r>
    </w:p>
    <w:p w:rsidR="009A3DE2" w:rsidRPr="00D00D08" w:rsidRDefault="00310D0D">
      <w:pPr>
        <w:jc w:val="center"/>
        <w:rPr>
          <w:rFonts w:ascii="標楷體" w:eastAsia="標楷體" w:hAnsi="標楷體" w:cs="標楷體" w:hint="default"/>
          <w:color w:val="auto"/>
          <w:sz w:val="28"/>
          <w:szCs w:val="28"/>
        </w:rPr>
      </w:pPr>
      <w:proofErr w:type="gramStart"/>
      <w:r w:rsidRPr="00D00D08">
        <w:rPr>
          <w:rFonts w:ascii="標楷體" w:hAnsi="標楷體"/>
          <w:color w:val="auto"/>
          <w:sz w:val="28"/>
          <w:szCs w:val="28"/>
        </w:rPr>
        <w:t>109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年度人權繪本種子師資培訓工作坊</w:t>
      </w:r>
    </w:p>
    <w:p w:rsidR="009A3DE2" w:rsidRPr="00D00D08" w:rsidRDefault="009A3DE2">
      <w:pPr>
        <w:jc w:val="center"/>
        <w:rPr>
          <w:rFonts w:ascii="標楷體" w:eastAsia="標楷體" w:hAnsi="標楷體" w:cs="標楷體" w:hint="default"/>
          <w:color w:val="auto"/>
          <w:sz w:val="28"/>
          <w:szCs w:val="28"/>
        </w:rPr>
      </w:pPr>
    </w:p>
    <w:p w:rsidR="009A3DE2" w:rsidRPr="00D00D08" w:rsidRDefault="00310D0D" w:rsidP="006A2D86">
      <w:pPr>
        <w:pStyle w:val="a6"/>
        <w:numPr>
          <w:ilvl w:val="0"/>
          <w:numId w:val="2"/>
        </w:numPr>
        <w:ind w:left="482" w:hanging="482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培訓宗旨與理念：</w:t>
      </w:r>
    </w:p>
    <w:p w:rsidR="009A3DE2" w:rsidRPr="00D00D08" w:rsidRDefault="00310D0D">
      <w:pPr>
        <w:pStyle w:val="a7"/>
        <w:spacing w:before="270" w:line="460" w:lineRule="atLeast"/>
        <w:ind w:left="480" w:firstLine="480"/>
        <w:rPr>
          <w:rFonts w:hint="default"/>
          <w:color w:val="auto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國家人權博物館</w:t>
      </w:r>
      <w:r w:rsidR="00497871">
        <w:rPr>
          <w:rFonts w:eastAsia="標楷體"/>
          <w:color w:val="auto"/>
          <w:sz w:val="28"/>
          <w:szCs w:val="28"/>
          <w:lang w:val="zh-TW"/>
        </w:rPr>
        <w:t>（</w:t>
      </w:r>
      <w:r w:rsidRPr="00D00D08">
        <w:rPr>
          <w:rFonts w:eastAsia="標楷體"/>
          <w:color w:val="auto"/>
          <w:sz w:val="28"/>
          <w:szCs w:val="28"/>
          <w:lang w:val="zh-TW"/>
        </w:rPr>
        <w:t>以下簡稱「人權館」</w:t>
      </w:r>
      <w:r w:rsidR="00497871">
        <w:rPr>
          <w:rFonts w:eastAsia="標楷體"/>
          <w:color w:val="auto"/>
          <w:sz w:val="28"/>
          <w:szCs w:val="28"/>
          <w:lang w:val="zh-TW"/>
        </w:rPr>
        <w:t>）</w:t>
      </w:r>
      <w:r w:rsidRPr="00D00D08">
        <w:rPr>
          <w:rFonts w:eastAsia="標楷體"/>
          <w:color w:val="auto"/>
          <w:sz w:val="28"/>
          <w:szCs w:val="28"/>
          <w:lang w:val="zh-TW"/>
        </w:rPr>
        <w:t>自</w:t>
      </w:r>
      <w:r w:rsidRPr="00D00D08">
        <w:rPr>
          <w:rFonts w:ascii="標楷體" w:hAnsi="標楷體"/>
          <w:color w:val="auto"/>
          <w:sz w:val="28"/>
          <w:szCs w:val="28"/>
        </w:rPr>
        <w:t>107</w:t>
      </w:r>
      <w:r w:rsidRPr="00D00D08">
        <w:rPr>
          <w:rFonts w:eastAsia="標楷體"/>
          <w:color w:val="auto"/>
          <w:sz w:val="28"/>
          <w:szCs w:val="28"/>
          <w:lang w:val="zh-TW"/>
        </w:rPr>
        <w:t>年正式成立，除了研究、保存與展示威權統治下的人權受害歷史，亦為人權教育的重要場域，肩負著向社會大眾推廣人權理念與民主價值的重要使命。因此在人權教育上，不僅讓一般民眾進入所屬兩個白色恐怖紀念園區，藉由參觀體驗等活動去理解白色恐怖歷史外，更期望人權教育能向下紮根，將兒童與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親子涵納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進來，使用更貼近兒童的方式，運用各式人權議題與素材，將白色恐怖歷史與重要的人權普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世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價值傳遞給臺灣社會的年輕成員。</w:t>
      </w:r>
    </w:p>
    <w:p w:rsidR="009A3DE2" w:rsidRPr="00D00D08" w:rsidRDefault="00310D0D">
      <w:pPr>
        <w:pStyle w:val="a7"/>
        <w:spacing w:before="270" w:line="460" w:lineRule="atLeast"/>
        <w:ind w:left="480" w:firstLine="480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D00D08">
        <w:rPr>
          <w:rFonts w:ascii="標楷體" w:hAnsi="標楷體"/>
          <w:color w:val="auto"/>
          <w:sz w:val="28"/>
          <w:szCs w:val="28"/>
        </w:rPr>
        <w:t>108</w:t>
      </w:r>
      <w:r w:rsidRPr="00D00D08">
        <w:rPr>
          <w:rFonts w:eastAsia="標楷體"/>
          <w:color w:val="auto"/>
          <w:sz w:val="28"/>
          <w:szCs w:val="28"/>
          <w:lang w:val="zh-TW"/>
        </w:rPr>
        <w:t>年適逢聯合國兒童權利公約頒布</w:t>
      </w:r>
      <w:r w:rsidRPr="00D00D08">
        <w:rPr>
          <w:rFonts w:ascii="標楷體" w:hAnsi="標楷體"/>
          <w:color w:val="auto"/>
          <w:sz w:val="28"/>
          <w:szCs w:val="28"/>
        </w:rPr>
        <w:t>30</w:t>
      </w:r>
      <w:r w:rsidRPr="00D00D08">
        <w:rPr>
          <w:rFonts w:eastAsia="標楷體"/>
          <w:color w:val="auto"/>
          <w:sz w:val="28"/>
          <w:szCs w:val="28"/>
          <w:lang w:val="zh-TW"/>
        </w:rPr>
        <w:t>週年，兒童權利公約亦已於</w:t>
      </w:r>
      <w:r w:rsidRPr="00D00D08">
        <w:rPr>
          <w:rFonts w:ascii="標楷體" w:hAnsi="標楷體"/>
          <w:color w:val="auto"/>
          <w:sz w:val="28"/>
          <w:szCs w:val="28"/>
        </w:rPr>
        <w:t>103</w:t>
      </w:r>
      <w:r w:rsidRPr="00D00D08">
        <w:rPr>
          <w:rFonts w:eastAsia="標楷體"/>
          <w:color w:val="auto"/>
          <w:sz w:val="28"/>
          <w:szCs w:val="28"/>
          <w:lang w:val="zh-TW"/>
        </w:rPr>
        <w:t>年納入本國國內法，然而，對於多數的社會大眾而言，這仍然是一部陌生的國際公約。公約裡面所提及各式的兒童權利，似乎很難與真實日常生活產生連結，為了讓更多人理解公約內容，有機會轉化成為與兒童相處的基本常識，讓社會大眾在認知層面上開始認識兒童權利公約的內容，特規劃「我是兒童</w:t>
      </w:r>
      <w:r w:rsidRPr="00D00D08">
        <w:rPr>
          <w:color w:val="auto"/>
          <w:sz w:val="28"/>
          <w:szCs w:val="28"/>
          <w:lang w:val="zh-TW"/>
        </w:rPr>
        <w:t xml:space="preserve"> </w:t>
      </w:r>
      <w:r w:rsidRPr="00D00D08">
        <w:rPr>
          <w:rFonts w:eastAsia="標楷體"/>
          <w:color w:val="auto"/>
          <w:sz w:val="28"/>
          <w:szCs w:val="28"/>
          <w:lang w:val="zh-TW"/>
        </w:rPr>
        <w:t>我有權利</w:t>
      </w:r>
      <w:r w:rsidRPr="00D00D08">
        <w:rPr>
          <w:rFonts w:ascii="標楷體" w:hAnsi="標楷體"/>
          <w:color w:val="auto"/>
          <w:sz w:val="28"/>
          <w:szCs w:val="28"/>
        </w:rPr>
        <w:t>-</w:t>
      </w:r>
      <w:r w:rsidRPr="00D00D08">
        <w:rPr>
          <w:rFonts w:eastAsia="標楷體"/>
          <w:color w:val="auto"/>
          <w:sz w:val="28"/>
          <w:szCs w:val="28"/>
          <w:lang w:val="zh-TW"/>
        </w:rPr>
        <w:t>兒童權利公約頒布</w:t>
      </w:r>
      <w:r w:rsidRPr="00D00D08">
        <w:rPr>
          <w:rFonts w:ascii="標楷體" w:hAnsi="標楷體"/>
          <w:color w:val="auto"/>
          <w:sz w:val="28"/>
          <w:szCs w:val="28"/>
        </w:rPr>
        <w:t>30</w:t>
      </w:r>
      <w:r w:rsidRPr="00D00D08">
        <w:rPr>
          <w:rFonts w:eastAsia="標楷體"/>
          <w:color w:val="auto"/>
          <w:sz w:val="28"/>
          <w:szCs w:val="28"/>
          <w:lang w:val="zh-TW"/>
        </w:rPr>
        <w:t>週年主題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特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展」及系列教育推廣活動，讓更多人理解人權與兒童權利的關連與其重要精神，並化為生活實踐的可能。</w:t>
      </w:r>
    </w:p>
    <w:p w:rsidR="009A3DE2" w:rsidRPr="00D00D08" w:rsidRDefault="00310D0D">
      <w:pPr>
        <w:pStyle w:val="a7"/>
        <w:spacing w:before="270" w:line="460" w:lineRule="atLeast"/>
        <w:ind w:left="480" w:firstLine="480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人權館做為臺灣白色恐怖時期歷史教育的重要場域，在推廣兒童權利的同時，也希望引領民眾在此特殊的空間中看見臺灣的人權歷史，並讓社會大眾了解在白色恐怖歷史中亦有不少人權受到侵害的兒童，對「人權」此一普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世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價值，展開既豐富多元又具深度的思考。期望以更貼近兒童的方式來實踐人權教育，除了建置繪本教室、人權學習中心，希望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藉由繪本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故事的講述，更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適切並容易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地引領兒童認識人權及其重要性。</w:t>
      </w:r>
    </w:p>
    <w:p w:rsidR="009A3DE2" w:rsidRPr="00D00D08" w:rsidRDefault="00310D0D">
      <w:pPr>
        <w:pStyle w:val="a7"/>
        <w:spacing w:before="270" w:line="460" w:lineRule="atLeast"/>
        <w:ind w:left="480" w:firstLine="480"/>
        <w:rPr>
          <w:rFonts w:ascii="標楷體" w:eastAsia="標楷體" w:hAnsi="標楷體" w:cs="標楷體"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lastRenderedPageBreak/>
        <w:t>此次種子教師招募與培訓，就是希望能匯聚對於「以兒童為對象講述人權繪本」有興趣的夥伴，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一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起來參與此項深具意義的人權教育推廣工作。</w:t>
      </w:r>
    </w:p>
    <w:p w:rsidR="009A3DE2" w:rsidRPr="00D00D08" w:rsidRDefault="00310D0D" w:rsidP="007613DC">
      <w:pPr>
        <w:pStyle w:val="a6"/>
        <w:numPr>
          <w:ilvl w:val="0"/>
          <w:numId w:val="2"/>
        </w:numPr>
        <w:spacing w:line="440" w:lineRule="exact"/>
        <w:ind w:left="482" w:hanging="482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辦理單位</w:t>
      </w:r>
      <w:r w:rsidRPr="00D00D08">
        <w:rPr>
          <w:rFonts w:ascii="標楷體" w:hAnsi="標楷體"/>
          <w:color w:val="auto"/>
          <w:sz w:val="28"/>
          <w:szCs w:val="28"/>
        </w:rPr>
        <w:t>:</w:t>
      </w:r>
    </w:p>
    <w:p w:rsidR="009A3DE2" w:rsidRPr="00D00D08" w:rsidRDefault="00310D0D">
      <w:pPr>
        <w:pStyle w:val="a6"/>
        <w:spacing w:line="440" w:lineRule="exact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D00D08">
        <w:rPr>
          <w:rFonts w:ascii="標楷體" w:hAnsi="標楷體"/>
          <w:color w:val="auto"/>
          <w:sz w:val="28"/>
          <w:szCs w:val="28"/>
        </w:rPr>
        <w:t>(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一</w:t>
      </w:r>
      <w:proofErr w:type="gramEnd"/>
      <w:r w:rsidRPr="00D00D08">
        <w:rPr>
          <w:rFonts w:ascii="標楷體" w:hAnsi="標楷體"/>
          <w:color w:val="auto"/>
          <w:sz w:val="28"/>
          <w:szCs w:val="28"/>
        </w:rPr>
        <w:t>)</w:t>
      </w:r>
      <w:r w:rsidRPr="00D00D08">
        <w:rPr>
          <w:rFonts w:eastAsia="標楷體"/>
          <w:color w:val="auto"/>
          <w:sz w:val="28"/>
          <w:szCs w:val="28"/>
          <w:lang w:val="zh-TW"/>
        </w:rPr>
        <w:t>指導單位</w:t>
      </w:r>
      <w:r w:rsidR="0060115D" w:rsidRPr="0010609D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  <w:r w:rsidRPr="0010609D">
        <w:rPr>
          <w:rFonts w:ascii="標楷體" w:eastAsia="標楷體" w:hAnsi="標楷體"/>
          <w:color w:val="auto"/>
          <w:sz w:val="28"/>
          <w:szCs w:val="28"/>
          <w:lang w:val="zh-TW"/>
        </w:rPr>
        <w:t>文</w:t>
      </w:r>
      <w:r w:rsidRPr="00D00D08">
        <w:rPr>
          <w:rFonts w:eastAsia="標楷體"/>
          <w:color w:val="auto"/>
          <w:sz w:val="28"/>
          <w:szCs w:val="28"/>
          <w:lang w:val="zh-TW"/>
        </w:rPr>
        <w:t>化部</w:t>
      </w:r>
    </w:p>
    <w:p w:rsidR="009A3DE2" w:rsidRPr="00D00D08" w:rsidRDefault="00310D0D">
      <w:pPr>
        <w:pStyle w:val="a6"/>
        <w:spacing w:line="440" w:lineRule="exact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D00D08">
        <w:rPr>
          <w:rFonts w:ascii="標楷體" w:hAnsi="標楷體"/>
          <w:color w:val="auto"/>
          <w:sz w:val="28"/>
          <w:szCs w:val="28"/>
        </w:rPr>
        <w:t>(</w:t>
      </w:r>
      <w:r w:rsidRPr="00D00D08">
        <w:rPr>
          <w:rFonts w:eastAsia="標楷體"/>
          <w:color w:val="auto"/>
          <w:sz w:val="28"/>
          <w:szCs w:val="28"/>
          <w:lang w:val="zh-TW"/>
        </w:rPr>
        <w:t>二</w:t>
      </w:r>
      <w:r w:rsidRPr="00D00D08">
        <w:rPr>
          <w:rFonts w:ascii="標楷體" w:hAnsi="標楷體"/>
          <w:color w:val="auto"/>
          <w:sz w:val="28"/>
          <w:szCs w:val="28"/>
        </w:rPr>
        <w:t>)</w:t>
      </w:r>
      <w:r w:rsidRPr="00D00D08">
        <w:rPr>
          <w:rFonts w:eastAsia="標楷體"/>
          <w:color w:val="auto"/>
          <w:sz w:val="28"/>
          <w:szCs w:val="28"/>
          <w:lang w:val="zh-TW"/>
        </w:rPr>
        <w:t>主辦單位</w:t>
      </w:r>
      <w:r w:rsidR="0060115D" w:rsidRPr="0010609D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  <w:r w:rsidRPr="00D00D08">
        <w:rPr>
          <w:rFonts w:eastAsia="標楷體"/>
          <w:color w:val="auto"/>
          <w:sz w:val="28"/>
          <w:szCs w:val="28"/>
          <w:lang w:val="zh-TW"/>
        </w:rPr>
        <w:t>國家人權博物館</w:t>
      </w:r>
    </w:p>
    <w:p w:rsidR="009A3DE2" w:rsidRPr="00D00D08" w:rsidRDefault="00310D0D">
      <w:pPr>
        <w:pStyle w:val="a6"/>
        <w:spacing w:line="440" w:lineRule="exact"/>
        <w:rPr>
          <w:rFonts w:ascii="標楷體" w:eastAsia="標楷體" w:hAnsi="標楷體" w:cs="標楷體" w:hint="default"/>
          <w:color w:val="auto"/>
          <w:sz w:val="28"/>
          <w:szCs w:val="28"/>
        </w:rPr>
      </w:pPr>
      <w:r w:rsidRPr="00D00D08">
        <w:rPr>
          <w:rFonts w:ascii="標楷體" w:hAnsi="標楷體"/>
          <w:color w:val="auto"/>
          <w:sz w:val="28"/>
          <w:szCs w:val="28"/>
        </w:rPr>
        <w:t>(</w:t>
      </w:r>
      <w:r w:rsidRPr="00D00D08">
        <w:rPr>
          <w:rFonts w:eastAsia="標楷體"/>
          <w:color w:val="auto"/>
          <w:sz w:val="28"/>
          <w:szCs w:val="28"/>
          <w:lang w:val="zh-TW"/>
        </w:rPr>
        <w:t>三</w:t>
      </w:r>
      <w:r w:rsidRPr="00D00D08">
        <w:rPr>
          <w:rFonts w:ascii="標楷體" w:hAnsi="標楷體"/>
          <w:color w:val="auto"/>
          <w:sz w:val="28"/>
          <w:szCs w:val="28"/>
        </w:rPr>
        <w:t>)</w:t>
      </w:r>
      <w:r w:rsidRPr="00D00D08">
        <w:rPr>
          <w:rFonts w:eastAsia="標楷體"/>
          <w:color w:val="auto"/>
          <w:sz w:val="28"/>
          <w:szCs w:val="28"/>
          <w:lang w:val="zh-TW"/>
        </w:rPr>
        <w:t>協辦單位</w:t>
      </w:r>
      <w:r w:rsidR="0060115D" w:rsidRPr="0010609D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  <w:r w:rsidRPr="00D00D08">
        <w:rPr>
          <w:rFonts w:eastAsia="標楷體"/>
          <w:color w:val="auto"/>
          <w:sz w:val="28"/>
          <w:szCs w:val="28"/>
          <w:lang w:val="zh-TW"/>
        </w:rPr>
        <w:t>兒童文化研究社</w:t>
      </w:r>
      <w:r w:rsidRPr="00D00D08">
        <w:rPr>
          <w:rFonts w:ascii="標楷體" w:hAnsi="標楷體"/>
          <w:color w:val="auto"/>
          <w:sz w:val="28"/>
          <w:szCs w:val="28"/>
        </w:rPr>
        <w:t>-</w:t>
      </w:r>
      <w:r w:rsidRPr="00D00D08">
        <w:rPr>
          <w:rFonts w:eastAsia="標楷體"/>
          <w:color w:val="auto"/>
          <w:sz w:val="28"/>
          <w:szCs w:val="28"/>
          <w:lang w:val="zh-TW"/>
        </w:rPr>
        <w:t>人權小組</w:t>
      </w:r>
    </w:p>
    <w:p w:rsidR="009A3DE2" w:rsidRPr="00D00D08" w:rsidRDefault="00310D0D" w:rsidP="007613DC">
      <w:pPr>
        <w:pStyle w:val="a6"/>
        <w:numPr>
          <w:ilvl w:val="0"/>
          <w:numId w:val="2"/>
        </w:numPr>
        <w:ind w:left="482" w:hanging="482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培訓日期、時間與地點：</w:t>
      </w:r>
    </w:p>
    <w:p w:rsidR="009A3DE2" w:rsidRPr="00442A71" w:rsidRDefault="00310D0D">
      <w:pPr>
        <w:spacing w:line="440" w:lineRule="exact"/>
        <w:ind w:left="534" w:hanging="54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485895">
        <w:rPr>
          <w:rFonts w:eastAsia="標楷體"/>
          <w:color w:val="auto"/>
          <w:sz w:val="28"/>
          <w:szCs w:val="28"/>
          <w:lang w:val="zh-TW"/>
        </w:rPr>
        <w:t>預計於</w:t>
      </w:r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109年7月至12月分</w:t>
      </w:r>
      <w:proofErr w:type="gramStart"/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三</w:t>
      </w:r>
      <w:proofErr w:type="gramEnd"/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階段辦理，地點於白色恐怖景美</w:t>
      </w:r>
      <w:r w:rsidR="00594D33"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紀念</w:t>
      </w:r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園區。</w:t>
      </w:r>
    </w:p>
    <w:p w:rsidR="00FC6DB5" w:rsidRPr="00442A71" w:rsidRDefault="00FC6DB5" w:rsidP="00FC6DB5">
      <w:pPr>
        <w:pStyle w:val="a6"/>
        <w:numPr>
          <w:ilvl w:val="0"/>
          <w:numId w:val="4"/>
        </w:numPr>
        <w:spacing w:line="44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第一階段-基礎課程，109年7月至8月初每週六下午2:00-5:00，共4次(即7/11、7/18、7/25、8/1)；</w:t>
      </w:r>
    </w:p>
    <w:p w:rsidR="00FC6DB5" w:rsidRPr="00442A71" w:rsidRDefault="00FC6DB5" w:rsidP="00FC6DB5">
      <w:pPr>
        <w:pStyle w:val="a6"/>
        <w:numPr>
          <w:ilvl w:val="0"/>
          <w:numId w:val="4"/>
        </w:numPr>
        <w:spacing w:line="44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第二階段-進階課程，109年8月下旬至9月下旬每週六下午2:00-5:00，共5次(即8/22、8/29、9/5、9/12、9/19)；</w:t>
      </w:r>
    </w:p>
    <w:p w:rsidR="00FC6DB5" w:rsidRPr="00442A71" w:rsidRDefault="00FC6DB5" w:rsidP="00FC6DB5">
      <w:pPr>
        <w:pStyle w:val="a6"/>
        <w:numPr>
          <w:ilvl w:val="0"/>
          <w:numId w:val="4"/>
        </w:numPr>
        <w:spacing w:line="44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  <w:r w:rsidRPr="00442A71">
        <w:rPr>
          <w:rFonts w:ascii="標楷體" w:eastAsia="標楷體" w:hAnsi="標楷體"/>
          <w:color w:val="auto"/>
          <w:sz w:val="28"/>
          <w:szCs w:val="28"/>
          <w:lang w:val="zh-TW"/>
        </w:rPr>
        <w:t>第三階段-實習課程，109年10月至12月上旬每週六下午2:00-3:00，預計8次(10/17、10/24、10/31、11/7、11/14、11/21、11/28、12/5)。</w:t>
      </w:r>
    </w:p>
    <w:p w:rsidR="00FC6DB5" w:rsidRPr="00442A71" w:rsidRDefault="00FC6DB5">
      <w:pPr>
        <w:pStyle w:val="a6"/>
        <w:numPr>
          <w:ilvl w:val="0"/>
          <w:numId w:val="4"/>
        </w:numPr>
        <w:spacing w:line="440" w:lineRule="exact"/>
        <w:rPr>
          <w:rFonts w:ascii="標楷體" w:eastAsia="標楷體" w:hAnsi="標楷體" w:hint="default"/>
          <w:color w:val="auto"/>
          <w:sz w:val="28"/>
          <w:szCs w:val="28"/>
          <w:lang w:val="zh-TW"/>
        </w:rPr>
      </w:pPr>
    </w:p>
    <w:p w:rsidR="0080264F" w:rsidRPr="00D00D08" w:rsidRDefault="00310D0D" w:rsidP="007613DC">
      <w:pPr>
        <w:pStyle w:val="a6"/>
        <w:numPr>
          <w:ilvl w:val="0"/>
          <w:numId w:val="2"/>
        </w:numPr>
        <w:ind w:left="567" w:hanging="567"/>
        <w:rPr>
          <w:rFonts w:hint="default"/>
          <w:color w:val="auto"/>
          <w:sz w:val="28"/>
          <w:szCs w:val="28"/>
          <w:lang w:val="zh-TW"/>
        </w:rPr>
      </w:pPr>
      <w:r w:rsidRPr="0080264F">
        <w:rPr>
          <w:rFonts w:eastAsia="標楷體"/>
          <w:color w:val="auto"/>
          <w:sz w:val="28"/>
          <w:szCs w:val="28"/>
          <w:lang w:val="zh-TW"/>
        </w:rPr>
        <w:t>招生人數及費用：</w:t>
      </w:r>
      <w:r w:rsidRPr="00497871">
        <w:rPr>
          <w:rFonts w:ascii="標楷體" w:eastAsia="標楷體" w:hAnsi="標楷體"/>
          <w:color w:val="auto"/>
          <w:sz w:val="28"/>
          <w:szCs w:val="28"/>
          <w:lang w:val="zh-TW"/>
        </w:rPr>
        <w:t>40人</w:t>
      </w:r>
      <w:r w:rsidRPr="0080264F">
        <w:rPr>
          <w:rFonts w:eastAsia="標楷體"/>
          <w:color w:val="auto"/>
          <w:sz w:val="28"/>
          <w:szCs w:val="28"/>
          <w:lang w:val="zh-TW"/>
        </w:rPr>
        <w:t>為上限，免費報名參加。</w:t>
      </w:r>
      <w:proofErr w:type="gramStart"/>
      <w:r w:rsidR="00C045B2" w:rsidRPr="0080264F">
        <w:rPr>
          <w:rFonts w:eastAsia="標楷體"/>
          <w:color w:val="auto"/>
          <w:sz w:val="28"/>
          <w:szCs w:val="28"/>
          <w:lang w:val="zh-TW"/>
        </w:rPr>
        <w:t>採線上</w:t>
      </w:r>
      <w:proofErr w:type="gramEnd"/>
      <w:r w:rsidR="00C045B2" w:rsidRPr="0080264F">
        <w:rPr>
          <w:rFonts w:eastAsia="標楷體"/>
          <w:color w:val="auto"/>
          <w:sz w:val="28"/>
          <w:szCs w:val="28"/>
          <w:lang w:val="zh-TW"/>
        </w:rPr>
        <w:t>報名</w:t>
      </w:r>
      <w:r w:rsidR="00C045B2" w:rsidRPr="0080264F">
        <w:rPr>
          <w:rFonts w:ascii="標楷體" w:eastAsia="標楷體" w:hAnsi="標楷體" w:hint="default"/>
          <w:color w:val="auto"/>
          <w:sz w:val="28"/>
          <w:szCs w:val="28"/>
          <w:lang w:val="zh-TW"/>
        </w:rPr>
        <w:t>https://reurl.cc/arAjbX</w:t>
      </w:r>
    </w:p>
    <w:p w:rsidR="0080264F" w:rsidRPr="00D00D08" w:rsidRDefault="00310D0D" w:rsidP="006A2D86">
      <w:pPr>
        <w:pStyle w:val="a6"/>
        <w:numPr>
          <w:ilvl w:val="0"/>
          <w:numId w:val="2"/>
        </w:numPr>
        <w:ind w:left="369" w:hanging="369"/>
        <w:rPr>
          <w:rFonts w:hint="default"/>
          <w:color w:val="auto"/>
          <w:sz w:val="28"/>
          <w:szCs w:val="28"/>
          <w:lang w:val="zh-TW"/>
        </w:rPr>
      </w:pPr>
      <w:r w:rsidRPr="0080264F">
        <w:rPr>
          <w:rFonts w:eastAsia="標楷體"/>
          <w:color w:val="auto"/>
          <w:sz w:val="28"/>
          <w:szCs w:val="28"/>
          <w:lang w:val="zh-TW"/>
        </w:rPr>
        <w:t>研習規定</w:t>
      </w:r>
      <w:r w:rsidR="0060115D">
        <w:rPr>
          <w:rFonts w:ascii="標楷體" w:eastAsia="標楷體" w:hAnsi="標楷體"/>
          <w:color w:val="auto"/>
          <w:sz w:val="28"/>
          <w:szCs w:val="28"/>
          <w:lang w:val="zh-TW"/>
        </w:rPr>
        <w:t>：</w:t>
      </w:r>
    </w:p>
    <w:p w:rsidR="009A3DE2" w:rsidRPr="0080264F" w:rsidRDefault="00310D0D" w:rsidP="00917357">
      <w:pPr>
        <w:pStyle w:val="a6"/>
        <w:numPr>
          <w:ilvl w:val="0"/>
          <w:numId w:val="7"/>
        </w:numPr>
        <w:spacing w:line="440" w:lineRule="exact"/>
        <w:rPr>
          <w:rFonts w:ascii="標楷體" w:eastAsia="標楷體" w:hAnsi="標楷體" w:hint="default"/>
          <w:color w:val="auto"/>
          <w:kern w:val="1"/>
          <w:sz w:val="28"/>
          <w:szCs w:val="28"/>
          <w:lang w:val="zh-TW"/>
        </w:rPr>
      </w:pPr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本</w:t>
      </w:r>
      <w:proofErr w:type="gramStart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工作坊分</w:t>
      </w:r>
      <w:proofErr w:type="gramEnd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三階段課程，</w:t>
      </w:r>
      <w:proofErr w:type="gramStart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9堂課加實習</w:t>
      </w:r>
      <w:proofErr w:type="gramEnd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，計研習總時數28小時。種子教師須循序漸進完成</w:t>
      </w:r>
      <w:proofErr w:type="gramStart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三</w:t>
      </w:r>
      <w:proofErr w:type="gramEnd"/>
      <w:r w:rsidRPr="0080264F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階段課程。可單堂報名，唯有志參與種子師資培訓者將優先保障其名額。</w:t>
      </w:r>
    </w:p>
    <w:p w:rsidR="009A3DE2" w:rsidRPr="00442A71" w:rsidRDefault="00310D0D">
      <w:pPr>
        <w:pStyle w:val="a6"/>
        <w:numPr>
          <w:ilvl w:val="0"/>
          <w:numId w:val="7"/>
        </w:numPr>
        <w:spacing w:line="440" w:lineRule="exact"/>
        <w:rPr>
          <w:rFonts w:ascii="標楷體" w:eastAsia="標楷體" w:hAnsi="標楷體" w:hint="default"/>
          <w:color w:val="auto"/>
          <w:kern w:val="1"/>
          <w:sz w:val="28"/>
          <w:szCs w:val="28"/>
          <w:lang w:val="zh-TW"/>
        </w:rPr>
      </w:pPr>
      <w:r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兩階段全勤者，將由人權館分別頒發工作坊基礎研習、工作坊進階研習證書</w:t>
      </w:r>
      <w:r w:rsidR="00D00D08"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。</w:t>
      </w:r>
    </w:p>
    <w:p w:rsidR="009A3DE2" w:rsidRPr="00D00D08" w:rsidRDefault="00310D0D">
      <w:pPr>
        <w:pStyle w:val="a6"/>
        <w:numPr>
          <w:ilvl w:val="0"/>
          <w:numId w:val="7"/>
        </w:numPr>
        <w:spacing w:line="440" w:lineRule="exact"/>
        <w:rPr>
          <w:rFonts w:eastAsia="標楷體" w:hint="default"/>
          <w:color w:val="auto"/>
          <w:kern w:val="1"/>
          <w:sz w:val="28"/>
          <w:szCs w:val="28"/>
          <w:lang w:val="zh-TW"/>
        </w:rPr>
      </w:pPr>
      <w:r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須完成基礎及進階課程至少21小時</w:t>
      </w:r>
      <w:r w:rsidR="00D00D08"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（</w:t>
      </w:r>
      <w:r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「活動設計與繪本演奏實務」3小時為必修</w:t>
      </w:r>
      <w:r w:rsidR="00D00D08"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）</w:t>
      </w:r>
      <w:r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，方可參與實習課程</w:t>
      </w:r>
      <w:r w:rsidR="00D00D08"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，9月開放實習課程報名</w:t>
      </w:r>
      <w:r w:rsidRPr="00442A71">
        <w:rPr>
          <w:rFonts w:ascii="標楷體" w:eastAsia="標楷體" w:hAnsi="標楷體"/>
          <w:color w:val="auto"/>
          <w:kern w:val="1"/>
          <w:sz w:val="28"/>
          <w:szCs w:val="28"/>
          <w:lang w:val="zh-TW"/>
        </w:rPr>
        <w:t>。完成實習課程者，可獲人權館頒發「國家人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權博物館人權繪本種子師資認證」。</w:t>
      </w:r>
    </w:p>
    <w:p w:rsidR="009A3DE2" w:rsidRPr="00D00D08" w:rsidRDefault="00310D0D">
      <w:pPr>
        <w:pStyle w:val="a6"/>
        <w:numPr>
          <w:ilvl w:val="0"/>
          <w:numId w:val="7"/>
        </w:numPr>
        <w:spacing w:line="440" w:lineRule="exact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曾參與人權館</w:t>
      </w:r>
      <w:r w:rsidRPr="00D00D08">
        <w:rPr>
          <w:rFonts w:ascii="標楷體" w:hAnsi="標楷體"/>
          <w:color w:val="auto"/>
          <w:kern w:val="1"/>
          <w:sz w:val="28"/>
          <w:szCs w:val="28"/>
        </w:rPr>
        <w:t>107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、</w:t>
      </w:r>
      <w:r w:rsidRPr="00D00D08">
        <w:rPr>
          <w:rFonts w:ascii="標楷體" w:hAnsi="標楷體"/>
          <w:color w:val="auto"/>
          <w:kern w:val="1"/>
          <w:sz w:val="28"/>
          <w:szCs w:val="28"/>
        </w:rPr>
        <w:t>108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年度人權繪本種子師資培訓課程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lastRenderedPageBreak/>
        <w:t>者，可出示研習證</w:t>
      </w:r>
      <w:r w:rsidR="00D00D08">
        <w:rPr>
          <w:rFonts w:eastAsia="標楷體"/>
          <w:color w:val="auto"/>
          <w:kern w:val="1"/>
          <w:sz w:val="28"/>
          <w:szCs w:val="28"/>
          <w:lang w:val="zh-TW"/>
        </w:rPr>
        <w:t>書</w:t>
      </w:r>
      <w:r w:rsidR="00442A71">
        <w:rPr>
          <w:rFonts w:eastAsia="標楷體"/>
          <w:color w:val="auto"/>
          <w:kern w:val="1"/>
          <w:sz w:val="28"/>
          <w:szCs w:val="28"/>
          <w:lang w:val="zh-TW"/>
        </w:rPr>
        <w:t>（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時數</w:t>
      </w:r>
      <w:r w:rsidR="00442A71">
        <w:rPr>
          <w:rFonts w:eastAsia="標楷體"/>
          <w:color w:val="auto"/>
          <w:kern w:val="1"/>
          <w:sz w:val="28"/>
          <w:szCs w:val="28"/>
          <w:lang w:val="zh-TW"/>
        </w:rPr>
        <w:t>）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，抵免本次工作坊基礎課程時數。</w:t>
      </w:r>
    </w:p>
    <w:p w:rsidR="009A3DE2" w:rsidRPr="00D00D08" w:rsidRDefault="00310D0D">
      <w:pPr>
        <w:pStyle w:val="a6"/>
        <w:numPr>
          <w:ilvl w:val="0"/>
          <w:numId w:val="7"/>
        </w:numPr>
        <w:spacing w:line="440" w:lineRule="exact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課程規劃表</w:t>
      </w:r>
      <w:r w:rsidR="0060115D">
        <w:rPr>
          <w:rFonts w:ascii="Malgun Gothic Semilight" w:eastAsia="Malgun Gothic Semilight" w:hAnsi="Malgun Gothic Semilight" w:cs="Malgun Gothic Semilight"/>
          <w:color w:val="auto"/>
          <w:kern w:val="1"/>
          <w:sz w:val="28"/>
          <w:szCs w:val="28"/>
        </w:rPr>
        <w:t>：</w:t>
      </w:r>
    </w:p>
    <w:tbl>
      <w:tblPr>
        <w:tblStyle w:val="TableNormal"/>
        <w:tblW w:w="824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0"/>
        <w:gridCol w:w="2977"/>
        <w:gridCol w:w="1417"/>
        <w:gridCol w:w="851"/>
        <w:gridCol w:w="1134"/>
      </w:tblGrid>
      <w:tr w:rsidR="00411BE7" w:rsidRPr="00D00D08" w:rsidTr="0010609D">
        <w:trPr>
          <w:trHeight w:val="4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日期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課程名稱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講師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時數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7" w:rsidRPr="00D00D08" w:rsidRDefault="00411BE7">
            <w:pPr>
              <w:spacing w:line="440" w:lineRule="exact"/>
              <w:rPr>
                <w:rFonts w:eastAsia="標楷體" w:hint="default"/>
                <w:color w:val="auto"/>
                <w:sz w:val="28"/>
                <w:szCs w:val="28"/>
                <w:lang w:val="zh-TW"/>
              </w:rPr>
            </w:pPr>
            <w:r>
              <w:rPr>
                <w:rFonts w:eastAsia="標楷體"/>
                <w:color w:val="auto"/>
                <w:sz w:val="28"/>
                <w:szCs w:val="28"/>
                <w:lang w:val="zh-TW" w:eastAsia="zh-HK"/>
              </w:rPr>
              <w:t>地點</w:t>
            </w:r>
          </w:p>
        </w:tc>
      </w:tr>
      <w:tr w:rsidR="00411BE7" w:rsidRPr="00D00D08" w:rsidTr="0010609D">
        <w:trPr>
          <w:trHeight w:val="428"/>
        </w:trPr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eastAsia="標楷體" w:hint="default"/>
                <w:color w:val="auto"/>
                <w:sz w:val="28"/>
                <w:szCs w:val="28"/>
                <w:lang w:val="zh-TW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第一階段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-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基礎課程，計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4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堂課，研習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12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小時</w:t>
            </w:r>
          </w:p>
        </w:tc>
      </w:tr>
      <w:tr w:rsidR="0010609D" w:rsidRPr="00D00D08" w:rsidTr="0010609D">
        <w:trPr>
          <w:trHeight w:val="4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7/11(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六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人權繪本賞析（一）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  <w:r w:rsidRPr="0010609D">
              <w:rPr>
                <w:rFonts w:eastAsia="標楷體"/>
                <w:color w:val="auto"/>
                <w:sz w:val="28"/>
                <w:szCs w:val="28"/>
                <w:lang w:val="zh-TW"/>
              </w:rPr>
              <w:t>繪本教室</w:t>
            </w:r>
          </w:p>
        </w:tc>
      </w:tr>
      <w:tr w:rsidR="0010609D" w:rsidRPr="00D00D08" w:rsidTr="0010609D">
        <w:trPr>
          <w:trHeight w:val="4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7/18(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六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人權繪本賞析（二）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林以琳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10609D" w:rsidRPr="00D00D08" w:rsidTr="0010609D">
        <w:trPr>
          <w:trHeight w:val="4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</w:rPr>
              <w:t>7/25(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六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人權與兒童權利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10609D" w:rsidRPr="00D00D08" w:rsidTr="0010609D">
        <w:trPr>
          <w:trHeight w:val="97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  <w:sz w:val="28"/>
                <w:szCs w:val="28"/>
                <w:u w:color="008000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</w:rPr>
              <w:t>8/1(</w:t>
            </w:r>
            <w:r w:rsidRPr="0080264F">
              <w:rPr>
                <w:rFonts w:ascii="標楷體" w:eastAsia="標楷體" w:hAnsi="標楷體" w:cs="微軟正黑體"/>
                <w:color w:val="auto"/>
                <w:sz w:val="28"/>
                <w:szCs w:val="28"/>
                <w:u w:color="008000"/>
              </w:rPr>
              <w:t>六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 w:rsidP="00A20400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「</w:t>
            </w:r>
            <w:proofErr w:type="gramStart"/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那段受迫害</w:t>
            </w:r>
            <w:proofErr w:type="gramEnd"/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的童年」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 w:eastAsia="zh-HK"/>
              </w:rPr>
              <w:t>臺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u w:color="008000"/>
                <w:lang w:val="zh-TW"/>
              </w:rPr>
              <w:t>灣政治受難者的故事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/</w:t>
            </w:r>
            <w:r>
              <w:rPr>
                <w:rFonts w:ascii="標楷體" w:hAnsi="標楷體" w:hint="default"/>
                <w:color w:val="auto"/>
                <w:sz w:val="28"/>
                <w:szCs w:val="28"/>
              </w:rPr>
              <w:br/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林以琳、王醒之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10609D" w:rsidRPr="00D00D08" w:rsidTr="0010609D">
        <w:trPr>
          <w:trHeight w:val="428"/>
        </w:trPr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 w:rsidP="0080264F">
            <w:pPr>
              <w:spacing w:line="440" w:lineRule="exact"/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第二階段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-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進階課程，計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5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堂課，研習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15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小時</w:t>
            </w:r>
          </w:p>
        </w:tc>
      </w:tr>
      <w:tr w:rsidR="0010609D" w:rsidRPr="00D00D08" w:rsidTr="0010609D">
        <w:trPr>
          <w:trHeight w:val="8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8/22(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六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80264F" w:rsidRDefault="0010609D">
            <w:pPr>
              <w:spacing w:line="440" w:lineRule="exact"/>
              <w:rPr>
                <w:rFonts w:ascii="標楷體" w:eastAsia="標楷體" w:hAnsi="標楷體" w:hint="default"/>
                <w:color w:val="auto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  <w:lang w:val="zh-TW" w:eastAsia="zh-HK"/>
              </w:rPr>
              <w:t>臺</w:t>
            </w:r>
            <w:r w:rsidRPr="0080264F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灣的人權繪本與故事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+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10609D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  <w:r w:rsidRPr="0010609D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09D" w:rsidRPr="0010609D" w:rsidRDefault="0010609D" w:rsidP="0010609D">
            <w:pPr>
              <w:spacing w:line="440" w:lineRule="exact"/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</w:pPr>
            <w:r w:rsidRPr="0010609D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遊客服務中心2F</w:t>
            </w:r>
          </w:p>
        </w:tc>
      </w:tr>
      <w:tr w:rsidR="0010609D" w:rsidRPr="00D00D08" w:rsidTr="0010609D">
        <w:trPr>
          <w:trHeight w:val="8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8/29(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proofErr w:type="gramStart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柯札</w:t>
            </w:r>
            <w:proofErr w:type="gramEnd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克如是說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+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10609D" w:rsidRPr="00D00D08" w:rsidTr="0010609D">
        <w:trPr>
          <w:trHeight w:val="8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9/5(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兒童人權的日常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林真美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+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10609D" w:rsidRPr="00D00D08" w:rsidTr="0010609D">
        <w:trPr>
          <w:trHeight w:val="8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9/12(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電影賞析</w:t>
            </w:r>
            <w:r>
              <w:rPr>
                <w:rFonts w:eastAsia="標楷體"/>
                <w:color w:val="auto"/>
                <w:sz w:val="28"/>
                <w:szCs w:val="28"/>
                <w:lang w:val="zh-TW"/>
              </w:rPr>
              <w:t>：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我想有個家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林以琳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+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2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09D" w:rsidRPr="00D00D08" w:rsidRDefault="0010609D" w:rsidP="00442A71">
            <w:pPr>
              <w:spacing w:line="440" w:lineRule="exact"/>
              <w:jc w:val="center"/>
              <w:rPr>
                <w:rFonts w:ascii="標楷體" w:hAnsi="標楷體" w:hint="default"/>
                <w:color w:val="auto"/>
                <w:sz w:val="28"/>
                <w:szCs w:val="28"/>
              </w:rPr>
            </w:pPr>
          </w:p>
        </w:tc>
      </w:tr>
      <w:tr w:rsidR="00411BE7" w:rsidRPr="00D00D08" w:rsidTr="0010609D">
        <w:trPr>
          <w:trHeight w:val="86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9/19(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活動</w:t>
            </w:r>
            <w:proofErr w:type="gramStart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設計與繪本</w:t>
            </w:r>
            <w:proofErr w:type="gramEnd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演奏實務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林以琳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+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2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 w:rsidP="00442A71">
            <w:pPr>
              <w:spacing w:line="440" w:lineRule="exact"/>
              <w:jc w:val="center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7" w:rsidRPr="00D00D08" w:rsidRDefault="0010609D" w:rsidP="0010609D">
            <w:pPr>
              <w:spacing w:line="440" w:lineRule="exact"/>
              <w:rPr>
                <w:rFonts w:ascii="標楷體" w:hAnsi="標楷體" w:hint="default"/>
                <w:color w:val="auto"/>
                <w:sz w:val="28"/>
                <w:szCs w:val="28"/>
              </w:rPr>
            </w:pPr>
            <w:r w:rsidRPr="0010609D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人權學習中心</w:t>
            </w:r>
            <w:r w:rsidRPr="0010609D"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  <w:t>1F</w:t>
            </w:r>
          </w:p>
        </w:tc>
      </w:tr>
      <w:tr w:rsidR="0010609D" w:rsidRPr="00D00D08" w:rsidTr="0010609D">
        <w:trPr>
          <w:trHeight w:val="428"/>
        </w:trPr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09D" w:rsidRPr="00D00D08" w:rsidRDefault="0010609D">
            <w:pPr>
              <w:spacing w:line="440" w:lineRule="exact"/>
              <w:rPr>
                <w:rFonts w:eastAsia="標楷體" w:hint="default"/>
                <w:color w:val="auto"/>
                <w:sz w:val="28"/>
                <w:szCs w:val="28"/>
                <w:lang w:val="zh-TW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第三階段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-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實習課程，計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堂課，研習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小時</w:t>
            </w:r>
          </w:p>
        </w:tc>
      </w:tr>
      <w:tr w:rsidR="00411BE7" w:rsidRPr="00D00D08" w:rsidTr="0010609D">
        <w:trPr>
          <w:trHeight w:val="359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ascii="標楷體" w:eastAsia="標楷體" w:hAnsi="標楷體" w:cs="標楷體" w:hint="default"/>
                <w:color w:val="auto"/>
                <w:kern w:val="1"/>
                <w:sz w:val="28"/>
                <w:szCs w:val="28"/>
              </w:rPr>
            </w:pP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lastRenderedPageBreak/>
              <w:t>10/17(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10/24(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</w:p>
          <w:p w:rsidR="00411BE7" w:rsidRPr="00D00D08" w:rsidRDefault="00411BE7">
            <w:pPr>
              <w:spacing w:line="440" w:lineRule="exact"/>
              <w:rPr>
                <w:rFonts w:ascii="標楷體" w:eastAsia="標楷體" w:hAnsi="標楷體" w:cs="標楷體" w:hint="default"/>
                <w:color w:val="auto"/>
                <w:kern w:val="1"/>
                <w:sz w:val="28"/>
                <w:szCs w:val="28"/>
              </w:rPr>
            </w:pP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10/31(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11/7(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proofErr w:type="gramStart"/>
            <w:r w:rsidRPr="00D00D08">
              <w:rPr>
                <w:rFonts w:eastAsia="標楷體"/>
                <w:color w:val="auto"/>
                <w:kern w:val="1"/>
                <w:sz w:val="28"/>
                <w:szCs w:val="28"/>
              </w:rPr>
              <w:t>）</w:t>
            </w:r>
            <w:proofErr w:type="gramEnd"/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</w:p>
          <w:p w:rsidR="00411BE7" w:rsidRPr="00D00D08" w:rsidRDefault="00411BE7">
            <w:pPr>
              <w:spacing w:line="440" w:lineRule="exact"/>
              <w:rPr>
                <w:rFonts w:ascii="標楷體" w:eastAsia="標楷體" w:hAnsi="標楷體" w:cs="標楷體" w:hint="default"/>
                <w:color w:val="auto"/>
                <w:kern w:val="1"/>
                <w:sz w:val="28"/>
                <w:szCs w:val="28"/>
              </w:rPr>
            </w:pP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11/14(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</w:p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11/21(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11/28(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、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12/5(</w:t>
            </w:r>
            <w:r w:rsidRPr="00D00D08">
              <w:rPr>
                <w:rFonts w:eastAsia="標楷體"/>
                <w:color w:val="auto"/>
                <w:kern w:val="1"/>
                <w:sz w:val="28"/>
                <w:szCs w:val="28"/>
                <w:lang w:val="zh-TW"/>
              </w:rPr>
              <w:t>六</w:t>
            </w:r>
            <w:r w:rsidRPr="00D00D08">
              <w:rPr>
                <w:rFonts w:ascii="標楷體" w:hAnsi="標楷體"/>
                <w:color w:val="auto"/>
                <w:kern w:val="1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ascii="標楷體" w:eastAsia="標楷體" w:hAnsi="標楷體" w:cs="標楷體" w:hint="default"/>
                <w:color w:val="auto"/>
                <w:sz w:val="28"/>
                <w:szCs w:val="28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人權故事分享實習</w:t>
            </w:r>
          </w:p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-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凡參與培訓課程學員每人須至少完成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1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堂繪本說故事，開放一般民眾參與。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D00D08" w:rsidRDefault="00411BE7">
            <w:pPr>
              <w:spacing w:line="440" w:lineRule="exact"/>
              <w:rPr>
                <w:rFonts w:hint="default"/>
                <w:color w:val="auto"/>
              </w:rPr>
            </w:pP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兒</w:t>
            </w:r>
            <w:proofErr w:type="gramStart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研</w:t>
            </w:r>
            <w:proofErr w:type="gramEnd"/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社人權繪本小組助教</w:t>
            </w:r>
            <w:r w:rsidRPr="00D00D08">
              <w:rPr>
                <w:rFonts w:ascii="標楷體" w:hAnsi="標楷體"/>
                <w:color w:val="auto"/>
                <w:sz w:val="28"/>
                <w:szCs w:val="28"/>
              </w:rPr>
              <w:t>2</w:t>
            </w:r>
            <w:r w:rsidRPr="00D00D08">
              <w:rPr>
                <w:rFonts w:eastAsia="標楷體"/>
                <w:color w:val="auto"/>
                <w:sz w:val="28"/>
                <w:szCs w:val="28"/>
                <w:lang w:val="zh-TW"/>
              </w:rPr>
              <w:t>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BE7" w:rsidRPr="0010609D" w:rsidRDefault="00411BE7" w:rsidP="00442A71">
            <w:pPr>
              <w:spacing w:line="440" w:lineRule="exact"/>
              <w:jc w:val="center"/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</w:pPr>
            <w:r w:rsidRPr="0010609D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E7" w:rsidRPr="0010609D" w:rsidRDefault="0010609D" w:rsidP="0010609D">
            <w:pPr>
              <w:spacing w:line="440" w:lineRule="exact"/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</w:pPr>
            <w:r w:rsidRPr="0010609D">
              <w:rPr>
                <w:rFonts w:ascii="標楷體" w:eastAsia="標楷體" w:hAnsi="標楷體"/>
                <w:color w:val="auto"/>
                <w:sz w:val="28"/>
                <w:szCs w:val="28"/>
                <w:lang w:val="zh-TW"/>
              </w:rPr>
              <w:t>人權學習中心</w:t>
            </w:r>
            <w:r w:rsidRPr="0010609D">
              <w:rPr>
                <w:rFonts w:ascii="標楷體" w:eastAsia="標楷體" w:hAnsi="標楷體" w:hint="default"/>
                <w:color w:val="auto"/>
                <w:sz w:val="28"/>
                <w:szCs w:val="28"/>
                <w:lang w:val="zh-TW"/>
              </w:rPr>
              <w:t>1F</w:t>
            </w:r>
          </w:p>
        </w:tc>
      </w:tr>
    </w:tbl>
    <w:p w:rsidR="009A3DE2" w:rsidRPr="00D00D08" w:rsidRDefault="009A3DE2">
      <w:pPr>
        <w:pStyle w:val="a6"/>
        <w:spacing w:line="440" w:lineRule="exact"/>
        <w:ind w:left="1200"/>
        <w:rPr>
          <w:rFonts w:ascii="標楷體" w:eastAsia="標楷體" w:hAnsi="標楷體" w:cs="標楷體" w:hint="default"/>
          <w:color w:val="auto"/>
          <w:sz w:val="28"/>
          <w:szCs w:val="28"/>
        </w:rPr>
      </w:pPr>
    </w:p>
    <w:p w:rsidR="009A3DE2" w:rsidRPr="00D00D08" w:rsidRDefault="00310D0D" w:rsidP="006A2D86">
      <w:pPr>
        <w:pStyle w:val="a6"/>
        <w:numPr>
          <w:ilvl w:val="0"/>
          <w:numId w:val="2"/>
        </w:numPr>
        <w:ind w:left="482" w:hanging="482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講師介紹</w:t>
      </w:r>
      <w:r w:rsidR="00DC7B07" w:rsidRPr="00DC7B07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</w:p>
    <w:p w:rsidR="009A3DE2" w:rsidRPr="00D00D08" w:rsidRDefault="00310D0D">
      <w:pPr>
        <w:pStyle w:val="a6"/>
        <w:numPr>
          <w:ilvl w:val="0"/>
          <w:numId w:val="11"/>
        </w:numPr>
        <w:spacing w:line="440" w:lineRule="exact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林真美老師</w:t>
      </w:r>
      <w:r w:rsidR="0060115D" w:rsidRPr="00DC7B07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</w:p>
    <w:p w:rsidR="009A3DE2" w:rsidRPr="00D00D08" w:rsidRDefault="00310D0D">
      <w:pPr>
        <w:pStyle w:val="a6"/>
        <w:spacing w:line="440" w:lineRule="exact"/>
        <w:ind w:left="1202"/>
        <w:rPr>
          <w:rFonts w:ascii="標楷體" w:eastAsia="標楷體" w:hAnsi="標楷體" w:cs="標楷體" w:hint="default"/>
          <w:color w:val="auto"/>
          <w:kern w:val="1"/>
          <w:sz w:val="28"/>
          <w:szCs w:val="28"/>
          <w:lang w:val="zh-TW"/>
        </w:rPr>
      </w:pP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日本國立</w:t>
      </w:r>
      <w:proofErr w:type="gramStart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御</w:t>
      </w:r>
      <w:proofErr w:type="gramEnd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茶之水女子大學兒童學碩士。曾任幼教老師，及參與發展障礙兒童早期療育工作。曾在清華大學、中央大學、輔仁大學、社區大學開設「兒童文學」、「兒童文化」等課程。</w:t>
      </w:r>
      <w:r w:rsidRPr="00D00D08">
        <w:rPr>
          <w:color w:val="auto"/>
          <w:kern w:val="1"/>
          <w:sz w:val="28"/>
          <w:szCs w:val="28"/>
          <w:lang w:val="zh-TW"/>
        </w:rPr>
        <w:t xml:space="preserve"> 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在國內推動親</w:t>
      </w:r>
      <w:proofErr w:type="gramStart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子共讀多年</w:t>
      </w:r>
      <w:proofErr w:type="gramEnd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，為小大讀書會創始人。並策劃、翻譯繪本無數。成立「兒童文化研究社」，在國小及各地推動兒童權利。</w:t>
      </w:r>
      <w:r w:rsidRPr="00D00D08">
        <w:rPr>
          <w:color w:val="auto"/>
          <w:kern w:val="1"/>
          <w:sz w:val="28"/>
          <w:szCs w:val="28"/>
          <w:lang w:val="zh-TW"/>
        </w:rPr>
        <w:t xml:space="preserve"> 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著有《繪本之眼》、《有年輪的繪本》。</w:t>
      </w:r>
      <w:proofErr w:type="gramStart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共著</w:t>
      </w:r>
      <w:proofErr w:type="gramEnd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《在繪本花園裡》、《在繪本中看見力量》。</w:t>
      </w:r>
    </w:p>
    <w:p w:rsidR="009A3DE2" w:rsidRPr="00D00D08" w:rsidRDefault="00310D0D">
      <w:pPr>
        <w:pStyle w:val="a6"/>
        <w:numPr>
          <w:ilvl w:val="0"/>
          <w:numId w:val="11"/>
        </w:numPr>
        <w:spacing w:line="440" w:lineRule="exact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林以琳老師</w:t>
      </w:r>
      <w:r w:rsidR="0060115D" w:rsidRPr="00DC7B07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</w:p>
    <w:p w:rsidR="009A3DE2" w:rsidRPr="00D00D08" w:rsidRDefault="00310D0D">
      <w:pPr>
        <w:pStyle w:val="a6"/>
        <w:spacing w:line="440" w:lineRule="exact"/>
        <w:ind w:left="1202"/>
        <w:rPr>
          <w:rFonts w:ascii="標楷體" w:eastAsia="標楷體" w:hAnsi="標楷體" w:cs="標楷體" w:hint="default"/>
          <w:color w:val="auto"/>
          <w:kern w:val="1"/>
          <w:sz w:val="28"/>
          <w:szCs w:val="28"/>
        </w:rPr>
      </w:pP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現為小大讀書會聯盟總召集人，兒童文化研究社前任社長，長年參與「繪</w:t>
      </w:r>
      <w:proofErr w:type="gramStart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本共讀</w:t>
      </w:r>
      <w:proofErr w:type="gramEnd"/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推廣」工作。曾任新莊社區大學「繪本</w:t>
      </w:r>
      <w:r w:rsidRPr="00D00D08">
        <w:rPr>
          <w:rFonts w:ascii="標楷體" w:hAnsi="標楷體"/>
          <w:color w:val="auto"/>
          <w:kern w:val="1"/>
          <w:sz w:val="28"/>
          <w:szCs w:val="28"/>
        </w:rPr>
        <w:t xml:space="preserve"> </w:t>
      </w:r>
      <w:r w:rsidRPr="00D00D08">
        <w:rPr>
          <w:rFonts w:eastAsia="標楷體"/>
          <w:color w:val="auto"/>
          <w:kern w:val="1"/>
          <w:sz w:val="28"/>
          <w:szCs w:val="28"/>
          <w:lang w:val="zh-TW"/>
        </w:rPr>
        <w:t>影像與兒童」課程講師及「臺北市幼兒園深耕閱讀計畫」講師，近年來致力於人權與兒童權利的推廣。</w:t>
      </w:r>
    </w:p>
    <w:p w:rsidR="009A3DE2" w:rsidRPr="00D00D08" w:rsidRDefault="00310D0D" w:rsidP="00FC6DB5">
      <w:pPr>
        <w:pStyle w:val="a6"/>
        <w:numPr>
          <w:ilvl w:val="0"/>
          <w:numId w:val="11"/>
        </w:numPr>
        <w:spacing w:line="440" w:lineRule="exact"/>
        <w:rPr>
          <w:rFonts w:eastAsia="標楷體"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王醒之先生</w:t>
      </w:r>
      <w:r w:rsidR="0060115D" w:rsidRPr="00DC7B07">
        <w:rPr>
          <w:rFonts w:ascii="標楷體" w:eastAsia="標楷體" w:hAnsi="標楷體" w:cs="Malgun Gothic Semilight"/>
          <w:color w:val="auto"/>
          <w:sz w:val="28"/>
          <w:szCs w:val="28"/>
          <w:u w:color="008000"/>
          <w:lang w:val="zh-TW"/>
        </w:rPr>
        <w:t>：</w:t>
      </w:r>
      <w:r w:rsidRPr="00D00D08">
        <w:rPr>
          <w:color w:val="auto"/>
          <w:sz w:val="28"/>
          <w:szCs w:val="28"/>
          <w:u w:color="008000"/>
          <w:lang w:val="zh-TW"/>
        </w:rPr>
        <w:br/>
      </w:r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政治受難者家屬</w:t>
      </w:r>
      <w:r w:rsidR="00DE658C" w:rsidRPr="00D00D08">
        <w:rPr>
          <w:rFonts w:eastAsia="標楷體"/>
          <w:color w:val="auto"/>
          <w:sz w:val="28"/>
          <w:szCs w:val="28"/>
          <w:u w:color="008000"/>
          <w:lang w:val="zh-TW"/>
        </w:rPr>
        <w:t>，</w:t>
      </w:r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美麗島事件，王拓之子</w:t>
      </w:r>
      <w:proofErr w:type="gramStart"/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，著</w:t>
      </w:r>
      <w:proofErr w:type="gramEnd"/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有</w:t>
      </w:r>
      <w:proofErr w:type="gramStart"/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《</w:t>
      </w:r>
      <w:proofErr w:type="gramEnd"/>
      <w:r w:rsidR="00FC6DB5" w:rsidRPr="00FC6DB5">
        <w:rPr>
          <w:rFonts w:eastAsia="標楷體"/>
          <w:color w:val="auto"/>
          <w:sz w:val="28"/>
          <w:szCs w:val="28"/>
          <w:u w:color="008000"/>
          <w:lang w:val="zh-TW"/>
        </w:rPr>
        <w:t>爸爸什麼時候才能回家？</w:t>
      </w:r>
      <w:r w:rsidRPr="00D00D08">
        <w:rPr>
          <w:rFonts w:eastAsia="標楷體"/>
          <w:color w:val="auto"/>
          <w:sz w:val="28"/>
          <w:szCs w:val="28"/>
          <w:u w:color="008000"/>
          <w:lang w:val="zh-TW"/>
        </w:rPr>
        <w:t>》。現任基隆市議員、暖暖左下角工作室負責人、輔仁大學心理學系兼任助理教授、勞動部勞資爭議獨任調解人。</w:t>
      </w:r>
      <w:bookmarkStart w:id="0" w:name="_GoBack"/>
      <w:bookmarkEnd w:id="0"/>
    </w:p>
    <w:p w:rsidR="009A3DE2" w:rsidRPr="00D00D08" w:rsidRDefault="00310D0D">
      <w:pPr>
        <w:pStyle w:val="a6"/>
        <w:numPr>
          <w:ilvl w:val="0"/>
          <w:numId w:val="11"/>
        </w:numPr>
        <w:spacing w:line="440" w:lineRule="exact"/>
        <w:rPr>
          <w:rFonts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兒童文化研究社</w:t>
      </w:r>
      <w:r w:rsidRPr="00D00D08">
        <w:rPr>
          <w:rFonts w:ascii="標楷體" w:hAnsi="標楷體"/>
          <w:color w:val="auto"/>
          <w:sz w:val="28"/>
          <w:szCs w:val="28"/>
        </w:rPr>
        <w:t>(</w:t>
      </w:r>
      <w:r w:rsidRPr="00D00D08">
        <w:rPr>
          <w:rFonts w:eastAsia="標楷體"/>
          <w:color w:val="auto"/>
          <w:sz w:val="28"/>
          <w:szCs w:val="28"/>
          <w:lang w:val="zh-TW"/>
        </w:rPr>
        <w:t>人權繪本小組</w:t>
      </w:r>
      <w:r w:rsidRPr="00D00D08">
        <w:rPr>
          <w:rFonts w:ascii="標楷體" w:hAnsi="標楷體"/>
          <w:color w:val="auto"/>
          <w:sz w:val="28"/>
          <w:szCs w:val="28"/>
        </w:rPr>
        <w:t>)</w:t>
      </w:r>
      <w:r w:rsidR="0060115D" w:rsidRPr="00DC7B07">
        <w:rPr>
          <w:rFonts w:ascii="標楷體" w:eastAsia="標楷體" w:hAnsi="標楷體" w:cs="Malgun Gothic Semilight"/>
          <w:color w:val="auto"/>
          <w:sz w:val="28"/>
          <w:szCs w:val="28"/>
        </w:rPr>
        <w:t>：</w:t>
      </w:r>
    </w:p>
    <w:p w:rsidR="009A3DE2" w:rsidRDefault="00310D0D" w:rsidP="00D00D08">
      <w:pPr>
        <w:pStyle w:val="a6"/>
        <w:spacing w:line="440" w:lineRule="exact"/>
        <w:ind w:left="1200"/>
        <w:rPr>
          <w:rFonts w:eastAsia="標楷體" w:hint="default"/>
          <w:color w:val="auto"/>
          <w:sz w:val="28"/>
          <w:szCs w:val="28"/>
          <w:lang w:val="zh-TW"/>
        </w:rPr>
      </w:pPr>
      <w:r w:rsidRPr="00D00D08">
        <w:rPr>
          <w:rFonts w:eastAsia="標楷體"/>
          <w:color w:val="auto"/>
          <w:sz w:val="28"/>
          <w:szCs w:val="28"/>
          <w:lang w:val="zh-TW"/>
        </w:rPr>
        <w:t>兒童文化研究社是由一群關心兒童的大人所組成，於</w:t>
      </w:r>
      <w:r w:rsidRPr="00D00D08">
        <w:rPr>
          <w:rFonts w:ascii="標楷體" w:hAnsi="標楷體"/>
          <w:color w:val="auto"/>
          <w:sz w:val="28"/>
          <w:szCs w:val="28"/>
        </w:rPr>
        <w:t>2005</w:t>
      </w:r>
      <w:r w:rsidRPr="00D00D08">
        <w:rPr>
          <w:rFonts w:eastAsia="標楷體"/>
          <w:color w:val="auto"/>
          <w:sz w:val="28"/>
          <w:szCs w:val="28"/>
          <w:lang w:val="zh-TW"/>
        </w:rPr>
        <w:lastRenderedPageBreak/>
        <w:t>年成立。社團以公共性參與為宗旨。在社團活動中，對內以「兒童文化探究」及「兒童相關議題」的研討來為社員培力，並作為對外行動的理念基礎。對外則以「兒童觀」與「兒童權利」的推廣為目標，進行各項公共性服務。社團自我期許可以在社會中「為兒童發聲」，也希望能創造「讓兒童發聲」的機會，朝成人與兒童可以共築生活、共創和諧社會的目標而努力。社團內編制人權繪本小組，致力於人權繪</w:t>
      </w:r>
      <w:proofErr w:type="gramStart"/>
      <w:r w:rsidRPr="00D00D08">
        <w:rPr>
          <w:rFonts w:eastAsia="標楷體"/>
          <w:color w:val="auto"/>
          <w:sz w:val="28"/>
          <w:szCs w:val="28"/>
          <w:lang w:val="zh-TW"/>
        </w:rPr>
        <w:t>本共讀</w:t>
      </w:r>
      <w:proofErr w:type="gramEnd"/>
      <w:r w:rsidRPr="00D00D08">
        <w:rPr>
          <w:rFonts w:eastAsia="標楷體"/>
          <w:color w:val="auto"/>
          <w:sz w:val="28"/>
          <w:szCs w:val="28"/>
          <w:lang w:val="zh-TW"/>
        </w:rPr>
        <w:t>推廣與師資培訓。</w:t>
      </w:r>
    </w:p>
    <w:p w:rsidR="00D93AB3" w:rsidRDefault="00D93AB3" w:rsidP="00D00D08">
      <w:pPr>
        <w:pStyle w:val="a6"/>
        <w:spacing w:line="440" w:lineRule="exact"/>
        <w:ind w:left="1200"/>
        <w:rPr>
          <w:rFonts w:eastAsia="標楷體" w:hint="default"/>
          <w:color w:val="auto"/>
          <w:sz w:val="28"/>
          <w:szCs w:val="28"/>
          <w:lang w:val="zh-TW"/>
        </w:rPr>
      </w:pPr>
    </w:p>
    <w:sectPr w:rsidR="00D93AB3"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00" w:rsidRDefault="00453D00">
      <w:pPr>
        <w:rPr>
          <w:rFonts w:hint="default"/>
        </w:rPr>
      </w:pPr>
      <w:r>
        <w:separator/>
      </w:r>
    </w:p>
  </w:endnote>
  <w:endnote w:type="continuationSeparator" w:id="0">
    <w:p w:rsidR="00453D00" w:rsidRDefault="00453D0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E2" w:rsidRDefault="00310D0D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C6DB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00" w:rsidRDefault="00453D00">
      <w:pPr>
        <w:rPr>
          <w:rFonts w:hint="default"/>
        </w:rPr>
      </w:pPr>
      <w:r>
        <w:separator/>
      </w:r>
    </w:p>
  </w:footnote>
  <w:footnote w:type="continuationSeparator" w:id="0">
    <w:p w:rsidR="00453D00" w:rsidRDefault="00453D0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3C4"/>
    <w:multiLevelType w:val="hybridMultilevel"/>
    <w:tmpl w:val="A3B4CD38"/>
    <w:styleLink w:val="2"/>
    <w:lvl w:ilvl="0" w:tplc="657814F6">
      <w:start w:val="1"/>
      <w:numFmt w:val="taiwaneseCounting"/>
      <w:lvlText w:val="(%1)"/>
      <w:lvlJc w:val="left"/>
      <w:pPr>
        <w:ind w:left="1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26733C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E8BAE">
      <w:start w:val="1"/>
      <w:numFmt w:val="lowerRoman"/>
      <w:lvlText w:val="%3."/>
      <w:lvlJc w:val="left"/>
      <w:pPr>
        <w:ind w:left="19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83F64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1822AA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C9954">
      <w:start w:val="1"/>
      <w:numFmt w:val="lowerRoman"/>
      <w:lvlText w:val="%6."/>
      <w:lvlJc w:val="left"/>
      <w:pPr>
        <w:ind w:left="336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E193C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7AE48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2703E">
      <w:start w:val="1"/>
      <w:numFmt w:val="lowerRoman"/>
      <w:lvlText w:val="%9."/>
      <w:lvlJc w:val="left"/>
      <w:pPr>
        <w:ind w:left="480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461740"/>
    <w:multiLevelType w:val="hybridMultilevel"/>
    <w:tmpl w:val="1122CD3A"/>
    <w:numStyleLink w:val="1"/>
  </w:abstractNum>
  <w:abstractNum w:abstractNumId="2" w15:restartNumberingAfterBreak="0">
    <w:nsid w:val="36B751A6"/>
    <w:multiLevelType w:val="hybridMultilevel"/>
    <w:tmpl w:val="4A74A8E2"/>
    <w:styleLink w:val="3"/>
    <w:lvl w:ilvl="0" w:tplc="99225568">
      <w:start w:val="1"/>
      <w:numFmt w:val="taiwaneseCounting"/>
      <w:lvlText w:val="(%1)"/>
      <w:lvlJc w:val="left"/>
      <w:pPr>
        <w:ind w:left="1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02106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4CB80">
      <w:start w:val="1"/>
      <w:numFmt w:val="lowerRoman"/>
      <w:lvlText w:val="%3."/>
      <w:lvlJc w:val="left"/>
      <w:pPr>
        <w:ind w:left="19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64258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A6872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E2DC">
      <w:start w:val="1"/>
      <w:numFmt w:val="lowerRoman"/>
      <w:lvlText w:val="%6."/>
      <w:lvlJc w:val="left"/>
      <w:pPr>
        <w:ind w:left="336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7EE77C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BA2974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C5FCE">
      <w:start w:val="1"/>
      <w:numFmt w:val="lowerRoman"/>
      <w:lvlText w:val="%9."/>
      <w:lvlJc w:val="left"/>
      <w:pPr>
        <w:ind w:left="480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4D6B70"/>
    <w:multiLevelType w:val="hybridMultilevel"/>
    <w:tmpl w:val="1122CD3A"/>
    <w:styleLink w:val="1"/>
    <w:lvl w:ilvl="0" w:tplc="D3BECABA">
      <w:start w:val="1"/>
      <w:numFmt w:val="taiwaneseCounting"/>
      <w:lvlText w:val="%1."/>
      <w:lvlJc w:val="left"/>
      <w:pPr>
        <w:tabs>
          <w:tab w:val="left" w:pos="567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222498">
      <w:start w:val="1"/>
      <w:numFmt w:val="decimal"/>
      <w:lvlText w:val="%2."/>
      <w:lvlJc w:val="left"/>
      <w:pPr>
        <w:tabs>
          <w:tab w:val="left" w:pos="567"/>
        </w:tabs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89254">
      <w:start w:val="1"/>
      <w:numFmt w:val="lowerRoman"/>
      <w:lvlText w:val="%3."/>
      <w:lvlJc w:val="left"/>
      <w:pPr>
        <w:tabs>
          <w:tab w:val="left" w:pos="567"/>
        </w:tabs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C6216">
      <w:start w:val="1"/>
      <w:numFmt w:val="decimal"/>
      <w:lvlText w:val="%4."/>
      <w:lvlJc w:val="left"/>
      <w:pPr>
        <w:tabs>
          <w:tab w:val="left" w:pos="567"/>
        </w:tabs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4B0AE">
      <w:start w:val="1"/>
      <w:numFmt w:val="decimal"/>
      <w:lvlText w:val="%5."/>
      <w:lvlJc w:val="left"/>
      <w:pPr>
        <w:tabs>
          <w:tab w:val="left" w:pos="567"/>
        </w:tabs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C45D2">
      <w:start w:val="1"/>
      <w:numFmt w:val="lowerRoman"/>
      <w:lvlText w:val="%6."/>
      <w:lvlJc w:val="left"/>
      <w:pPr>
        <w:tabs>
          <w:tab w:val="left" w:pos="567"/>
        </w:tabs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CDEE8">
      <w:start w:val="1"/>
      <w:numFmt w:val="decimal"/>
      <w:lvlText w:val="%7."/>
      <w:lvlJc w:val="left"/>
      <w:pPr>
        <w:tabs>
          <w:tab w:val="left" w:pos="567"/>
        </w:tabs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C653A">
      <w:start w:val="1"/>
      <w:numFmt w:val="decimal"/>
      <w:lvlText w:val="%8."/>
      <w:lvlJc w:val="left"/>
      <w:pPr>
        <w:tabs>
          <w:tab w:val="left" w:pos="567"/>
        </w:tabs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CC090">
      <w:start w:val="1"/>
      <w:numFmt w:val="lowerRoman"/>
      <w:lvlText w:val="%9."/>
      <w:lvlJc w:val="left"/>
      <w:pPr>
        <w:tabs>
          <w:tab w:val="left" w:pos="567"/>
        </w:tabs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265DDD"/>
    <w:multiLevelType w:val="hybridMultilevel"/>
    <w:tmpl w:val="4A74A8E2"/>
    <w:numStyleLink w:val="3"/>
  </w:abstractNum>
  <w:abstractNum w:abstractNumId="5" w15:restartNumberingAfterBreak="0">
    <w:nsid w:val="6A057DEE"/>
    <w:multiLevelType w:val="hybridMultilevel"/>
    <w:tmpl w:val="A3B4CD38"/>
    <w:numStyleLink w:val="2"/>
  </w:abstractNum>
  <w:abstractNum w:abstractNumId="6" w15:restartNumberingAfterBreak="0">
    <w:nsid w:val="6F072233"/>
    <w:multiLevelType w:val="hybridMultilevel"/>
    <w:tmpl w:val="00783C56"/>
    <w:numStyleLink w:val="4"/>
  </w:abstractNum>
  <w:abstractNum w:abstractNumId="7" w15:restartNumberingAfterBreak="0">
    <w:nsid w:val="7C4128AC"/>
    <w:multiLevelType w:val="hybridMultilevel"/>
    <w:tmpl w:val="00783C56"/>
    <w:styleLink w:val="4"/>
    <w:lvl w:ilvl="0" w:tplc="1480C516">
      <w:start w:val="1"/>
      <w:numFmt w:val="taiwaneseCounting"/>
      <w:lvlText w:val="(%1)"/>
      <w:lvlJc w:val="left"/>
      <w:pPr>
        <w:ind w:left="12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E3E04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03EEC">
      <w:start w:val="1"/>
      <w:numFmt w:val="lowerRoman"/>
      <w:lvlText w:val="%3."/>
      <w:lvlJc w:val="left"/>
      <w:pPr>
        <w:ind w:left="19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AA2C8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E32DC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CF0F2">
      <w:start w:val="1"/>
      <w:numFmt w:val="lowerRoman"/>
      <w:lvlText w:val="%6."/>
      <w:lvlJc w:val="left"/>
      <w:pPr>
        <w:ind w:left="336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29D18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28089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2B23E">
      <w:start w:val="1"/>
      <w:numFmt w:val="lowerRoman"/>
      <w:lvlText w:val="%9."/>
      <w:lvlJc w:val="left"/>
      <w:pPr>
        <w:ind w:left="480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  <w:lvlOverride w:ilvl="0">
      <w:lvl w:ilvl="0" w:tplc="3FA6541E">
        <w:start w:val="1"/>
        <w:numFmt w:val="taiwaneseCountingThousand"/>
        <w:lvlText w:val="%1、"/>
        <w:lvlJc w:val="left"/>
        <w:pPr>
          <w:ind w:left="480" w:hanging="480"/>
        </w:pPr>
        <w:rPr>
          <w:rFonts w:ascii="標楷體" w:eastAsia="標楷體" w:hAnsi="標楷體" w:hint="eastAsia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242283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A8C56F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5B287EC8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255CA128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2FC3F76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1C1843A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AA5286C8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E043656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</w:num>
  <w:num w:numId="4">
    <w:abstractNumId w:val="5"/>
    <w:lvlOverride w:ilvl="0">
      <w:lvl w:ilvl="0" w:tplc="FFBC731E">
        <w:start w:val="1"/>
        <w:numFmt w:val="taiwaneseCounting"/>
        <w:lvlText w:val="(%1)"/>
        <w:lvlJc w:val="left"/>
        <w:pPr>
          <w:ind w:left="1200" w:hanging="720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3FA6541E">
        <w:start w:val="1"/>
        <w:numFmt w:val="taiwaneseCountingThousand"/>
        <w:lvlText w:val="%1."/>
        <w:lvlJc w:val="left"/>
        <w:pPr>
          <w:ind w:left="480" w:hanging="480"/>
        </w:pPr>
        <w:rPr>
          <w:rFonts w:ascii="標楷體" w:eastAsia="標楷體" w:hAnsi="標楷體" w:hint="eastAsia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242283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A8C56FC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5B287EC8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255CA128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F2FC3F76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1C1843A0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AA5286C8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E043656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2"/>
  </w:num>
  <w:num w:numId="7">
    <w:abstractNumId w:val="4"/>
    <w:lvlOverride w:ilvl="0">
      <w:lvl w:ilvl="0" w:tplc="781AF294">
        <w:start w:val="1"/>
        <w:numFmt w:val="taiwaneseCounting"/>
        <w:lvlText w:val="(%1)"/>
        <w:lvlJc w:val="left"/>
        <w:pPr>
          <w:ind w:left="1200" w:hanging="720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781AF294">
        <w:start w:val="1"/>
        <w:numFmt w:val="taiwaneseCounting"/>
        <w:lvlText w:val="(%1)"/>
        <w:lvlJc w:val="left"/>
        <w:pPr>
          <w:ind w:left="109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9AF892">
        <w:start w:val="1"/>
        <w:numFmt w:val="decimal"/>
        <w:lvlText w:val="%2."/>
        <w:lvlJc w:val="left"/>
        <w:pPr>
          <w:ind w:left="137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5C4934">
        <w:start w:val="1"/>
        <w:numFmt w:val="lowerRoman"/>
        <w:lvlText w:val="%3."/>
        <w:lvlJc w:val="left"/>
        <w:pPr>
          <w:ind w:left="1835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DCB7BA">
        <w:start w:val="1"/>
        <w:numFmt w:val="decimal"/>
        <w:lvlText w:val="%4."/>
        <w:lvlJc w:val="left"/>
        <w:pPr>
          <w:ind w:left="233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A4960C">
        <w:start w:val="1"/>
        <w:numFmt w:val="decimal"/>
        <w:lvlText w:val="%5."/>
        <w:lvlJc w:val="left"/>
        <w:pPr>
          <w:ind w:left="281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223FD2">
        <w:start w:val="1"/>
        <w:numFmt w:val="lowerRoman"/>
        <w:lvlText w:val="%6."/>
        <w:lvlJc w:val="left"/>
        <w:pPr>
          <w:ind w:left="3275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046D7A">
        <w:start w:val="1"/>
        <w:numFmt w:val="decimal"/>
        <w:lvlText w:val="%7."/>
        <w:lvlJc w:val="left"/>
        <w:pPr>
          <w:ind w:left="377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A86DBE">
        <w:start w:val="1"/>
        <w:numFmt w:val="decimal"/>
        <w:lvlText w:val="%8."/>
        <w:lvlJc w:val="left"/>
        <w:pPr>
          <w:ind w:left="4253" w:hanging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AC4012">
        <w:start w:val="1"/>
        <w:numFmt w:val="lowerRoman"/>
        <w:lvlText w:val="%9."/>
        <w:lvlJc w:val="left"/>
        <w:pPr>
          <w:ind w:left="4715" w:hanging="5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6"/>
    </w:lvlOverride>
  </w:num>
  <w:num w:numId="10">
    <w:abstractNumId w:val="7"/>
  </w:num>
  <w:num w:numId="11">
    <w:abstractNumId w:val="6"/>
    <w:lvlOverride w:ilvl="0">
      <w:lvl w:ilvl="0" w:tplc="19124976">
        <w:start w:val="1"/>
        <w:numFmt w:val="taiwaneseCounting"/>
        <w:lvlText w:val="(%1)"/>
        <w:lvlJc w:val="left"/>
        <w:pPr>
          <w:ind w:left="1200" w:hanging="720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7"/>
    </w:lvlOverride>
  </w:num>
  <w:num w:numId="13">
    <w:abstractNumId w:val="1"/>
    <w:lvlOverride w:ilvl="0">
      <w:lvl w:ilvl="0" w:tplc="3FA6541E">
        <w:start w:val="1"/>
        <w:numFmt w:val="taiwaneseCounting"/>
        <w:lvlText w:val="%1."/>
        <w:lvlJc w:val="left"/>
        <w:pPr>
          <w:tabs>
            <w:tab w:val="num" w:pos="411"/>
            <w:tab w:val="left" w:pos="567"/>
          </w:tabs>
          <w:ind w:left="62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422834">
        <w:start w:val="1"/>
        <w:numFmt w:val="decimal"/>
        <w:lvlText w:val="%2."/>
        <w:lvlJc w:val="left"/>
        <w:pPr>
          <w:tabs>
            <w:tab w:val="left" w:pos="567"/>
            <w:tab w:val="num" w:pos="891"/>
          </w:tabs>
          <w:ind w:left="110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8C56FC">
        <w:start w:val="1"/>
        <w:numFmt w:val="lowerRoman"/>
        <w:lvlText w:val="%3."/>
        <w:lvlJc w:val="left"/>
        <w:pPr>
          <w:tabs>
            <w:tab w:val="left" w:pos="567"/>
            <w:tab w:val="num" w:pos="1353"/>
          </w:tabs>
          <w:ind w:left="1569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287EC8">
        <w:start w:val="1"/>
        <w:numFmt w:val="decimal"/>
        <w:lvlText w:val="%4."/>
        <w:lvlJc w:val="left"/>
        <w:pPr>
          <w:tabs>
            <w:tab w:val="left" w:pos="567"/>
            <w:tab w:val="num" w:pos="1851"/>
          </w:tabs>
          <w:ind w:left="206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5CA128">
        <w:start w:val="1"/>
        <w:numFmt w:val="decimal"/>
        <w:lvlText w:val="%5."/>
        <w:lvlJc w:val="left"/>
        <w:pPr>
          <w:tabs>
            <w:tab w:val="left" w:pos="567"/>
            <w:tab w:val="num" w:pos="2331"/>
          </w:tabs>
          <w:ind w:left="254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FC3F76">
        <w:start w:val="1"/>
        <w:numFmt w:val="lowerRoman"/>
        <w:lvlText w:val="%6."/>
        <w:lvlJc w:val="left"/>
        <w:pPr>
          <w:tabs>
            <w:tab w:val="left" w:pos="567"/>
            <w:tab w:val="num" w:pos="2793"/>
          </w:tabs>
          <w:ind w:left="3009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1843A0">
        <w:start w:val="1"/>
        <w:numFmt w:val="decimal"/>
        <w:lvlText w:val="%7."/>
        <w:lvlJc w:val="left"/>
        <w:pPr>
          <w:tabs>
            <w:tab w:val="left" w:pos="567"/>
            <w:tab w:val="num" w:pos="3291"/>
          </w:tabs>
          <w:ind w:left="350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5286C8">
        <w:start w:val="1"/>
        <w:numFmt w:val="decimal"/>
        <w:lvlText w:val="%8."/>
        <w:lvlJc w:val="left"/>
        <w:pPr>
          <w:tabs>
            <w:tab w:val="left" w:pos="567"/>
            <w:tab w:val="num" w:pos="3771"/>
          </w:tabs>
          <w:ind w:left="3987" w:hanging="6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043656">
        <w:start w:val="1"/>
        <w:numFmt w:val="lowerRoman"/>
        <w:lvlText w:val="%9."/>
        <w:lvlJc w:val="left"/>
        <w:pPr>
          <w:tabs>
            <w:tab w:val="left" w:pos="567"/>
            <w:tab w:val="num" w:pos="4233"/>
          </w:tabs>
          <w:ind w:left="4449" w:hanging="7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E2"/>
    <w:rsid w:val="00094F2A"/>
    <w:rsid w:val="0010609D"/>
    <w:rsid w:val="00254A47"/>
    <w:rsid w:val="002F497A"/>
    <w:rsid w:val="00310D0D"/>
    <w:rsid w:val="00324370"/>
    <w:rsid w:val="00411BE7"/>
    <w:rsid w:val="0041411B"/>
    <w:rsid w:val="00442A71"/>
    <w:rsid w:val="00453D00"/>
    <w:rsid w:val="00465ADD"/>
    <w:rsid w:val="00480EDE"/>
    <w:rsid w:val="00485895"/>
    <w:rsid w:val="00497871"/>
    <w:rsid w:val="00535205"/>
    <w:rsid w:val="00594D33"/>
    <w:rsid w:val="005F25DF"/>
    <w:rsid w:val="0060115D"/>
    <w:rsid w:val="006407F1"/>
    <w:rsid w:val="006A2D86"/>
    <w:rsid w:val="00714F62"/>
    <w:rsid w:val="007613DC"/>
    <w:rsid w:val="0079208C"/>
    <w:rsid w:val="0080264F"/>
    <w:rsid w:val="008A25F7"/>
    <w:rsid w:val="0091551E"/>
    <w:rsid w:val="009A3DE2"/>
    <w:rsid w:val="00A20400"/>
    <w:rsid w:val="00A273BB"/>
    <w:rsid w:val="00AB391D"/>
    <w:rsid w:val="00B5031E"/>
    <w:rsid w:val="00BD16F6"/>
    <w:rsid w:val="00BF4B9E"/>
    <w:rsid w:val="00C045B2"/>
    <w:rsid w:val="00C81614"/>
    <w:rsid w:val="00D00D08"/>
    <w:rsid w:val="00D41F80"/>
    <w:rsid w:val="00D93AB3"/>
    <w:rsid w:val="00DC7B07"/>
    <w:rsid w:val="00DE658C"/>
    <w:rsid w:val="00E6682D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A1EDF"/>
  <w15:docId w15:val="{4F65B0E0-7BD3-4DFC-AC3A-92B9D305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7">
    <w:name w:val="Body Text"/>
    <w:pPr>
      <w:widowControl w:val="0"/>
      <w:suppressAutoHyphens/>
      <w:spacing w:line="320" w:lineRule="exact"/>
      <w:jc w:val="both"/>
    </w:pPr>
    <w:rPr>
      <w:rFonts w:ascii="Arial Unicode MS" w:eastAsia="Arial Unicode MS" w:hAnsi="Arial Unicode MS" w:cs="Arial Unicode MS" w:hint="eastAsia"/>
      <w:color w:val="000000"/>
      <w:kern w:val="1"/>
      <w:sz w:val="24"/>
      <w:szCs w:val="24"/>
      <w:u w:color="000000"/>
    </w:r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10"/>
      </w:numPr>
    </w:pPr>
  </w:style>
  <w:style w:type="paragraph" w:styleId="a8">
    <w:name w:val="header"/>
    <w:basedOn w:val="a"/>
    <w:link w:val="a9"/>
    <w:uiPriority w:val="99"/>
    <w:unhideWhenUsed/>
    <w:rsid w:val="00915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1551E"/>
    <w:rPr>
      <w:rFonts w:ascii="Arial Unicode MS" w:eastAsia="Arial Unicode M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劉玉燕</dc:creator>
  <cp:lastModifiedBy>劉玉燕</cp:lastModifiedBy>
  <cp:revision>25</cp:revision>
  <cp:lastPrinted>2020-06-09T02:09:00Z</cp:lastPrinted>
  <dcterms:created xsi:type="dcterms:W3CDTF">2020-06-10T09:21:00Z</dcterms:created>
  <dcterms:modified xsi:type="dcterms:W3CDTF">2020-07-29T03:04:00Z</dcterms:modified>
</cp:coreProperties>
</file>