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E22" w:rsidRPr="00596B01" w:rsidRDefault="00596B01">
      <w:pPr>
        <w:pStyle w:val="a4"/>
        <w:spacing w:line="225" w:lineRule="auto"/>
        <w:rPr>
          <w:rFonts w:ascii="標楷體" w:eastAsia="標楷體" w:hAnsi="標楷體"/>
        </w:rPr>
      </w:pPr>
      <w:r w:rsidRPr="00596B01">
        <w:rPr>
          <w:rFonts w:ascii="標楷體" w:eastAsia="標楷體" w:hAnsi="標楷體"/>
        </w:rPr>
        <w:t>政治檔案研究出版展示及教育推廣業務聯繫要點總說明</w:t>
      </w:r>
    </w:p>
    <w:p w:rsidR="00994E22" w:rsidRPr="00596B01" w:rsidRDefault="00596B01">
      <w:pPr>
        <w:pStyle w:val="a3"/>
        <w:spacing w:before="75" w:line="307" w:lineRule="auto"/>
        <w:ind w:right="111" w:firstLine="557"/>
        <w:jc w:val="both"/>
        <w:rPr>
          <w:rFonts w:ascii="標楷體" w:eastAsia="標楷體" w:hAnsi="標楷體"/>
        </w:rPr>
      </w:pPr>
      <w:r w:rsidRPr="00596B01">
        <w:rPr>
          <w:rFonts w:ascii="標楷體" w:eastAsia="標楷體" w:hAnsi="標楷體"/>
        </w:rPr>
        <w:t>政治檔案條例於一百零八年七月二十四日公布施行，依該條例第二條第二項規定，政治檔案之徵集、整理、保存及開放應用事項，由國家發展委員會檔案管理局（以下簡稱檔案局）辦理之；政治檔案之研究、出版、展示及教育推廣等事項，由文化部會同相關機關</w:t>
      </w:r>
      <w:r w:rsidRPr="00596B01">
        <w:rPr>
          <w:rFonts w:ascii="標楷體" w:eastAsia="標楷體" w:hAnsi="標楷體"/>
        </w:rPr>
        <w:t>(</w:t>
      </w:r>
      <w:r w:rsidRPr="00596B01">
        <w:rPr>
          <w:rFonts w:ascii="標楷體" w:eastAsia="標楷體" w:hAnsi="標楷體"/>
        </w:rPr>
        <w:t>構</w:t>
      </w:r>
      <w:r w:rsidRPr="00596B01">
        <w:rPr>
          <w:rFonts w:ascii="標楷體" w:eastAsia="標楷體" w:hAnsi="標楷體"/>
        </w:rPr>
        <w:t>)</w:t>
      </w:r>
      <w:r w:rsidRPr="00596B01">
        <w:rPr>
          <w:rFonts w:ascii="標楷體" w:eastAsia="標楷體" w:hAnsi="標楷體"/>
        </w:rPr>
        <w:t>辦理之。為落實推動辦理上開相關事項之執行與分</w:t>
      </w:r>
      <w:bookmarkStart w:id="0" w:name="_GoBack"/>
      <w:bookmarkEnd w:id="0"/>
      <w:r w:rsidRPr="00596B01">
        <w:rPr>
          <w:rFonts w:ascii="標楷體" w:eastAsia="標楷體" w:hAnsi="標楷體"/>
        </w:rPr>
        <w:t>工，</w:t>
      </w:r>
      <w:proofErr w:type="gramStart"/>
      <w:r w:rsidRPr="00596B01">
        <w:rPr>
          <w:rFonts w:ascii="標楷體" w:eastAsia="標楷體" w:hAnsi="標楷體"/>
        </w:rPr>
        <w:t>爰</w:t>
      </w:r>
      <w:proofErr w:type="gramEnd"/>
      <w:r w:rsidRPr="00596B01">
        <w:rPr>
          <w:rFonts w:ascii="標楷體" w:eastAsia="標楷體" w:hAnsi="標楷體"/>
        </w:rPr>
        <w:t>訂定「政治檔案研究出版</w:t>
      </w:r>
      <w:r w:rsidRPr="00596B01">
        <w:rPr>
          <w:rFonts w:ascii="標楷體" w:eastAsia="標楷體" w:hAnsi="標楷體"/>
          <w:spacing w:val="-11"/>
        </w:rPr>
        <w:t>展示及教育推廣業務聯繫要點」，其要點如下：</w:t>
      </w:r>
    </w:p>
    <w:p w:rsidR="00994E22" w:rsidRPr="00596B01" w:rsidRDefault="00596B01">
      <w:pPr>
        <w:pStyle w:val="a3"/>
        <w:spacing w:before="5"/>
        <w:rPr>
          <w:rFonts w:ascii="標楷體" w:eastAsia="標楷體" w:hAnsi="標楷體"/>
        </w:rPr>
      </w:pPr>
      <w:r w:rsidRPr="00596B01">
        <w:rPr>
          <w:rFonts w:ascii="標楷體" w:eastAsia="標楷體" w:hAnsi="標楷體"/>
        </w:rPr>
        <w:t>一、本要點之訂定目的及依據。</w:t>
      </w:r>
      <w:r w:rsidRPr="00596B01">
        <w:rPr>
          <w:rFonts w:ascii="標楷體" w:eastAsia="標楷體" w:hAnsi="標楷體"/>
        </w:rPr>
        <w:t>(</w:t>
      </w:r>
      <w:r w:rsidRPr="00596B01">
        <w:rPr>
          <w:rFonts w:ascii="標楷體" w:eastAsia="標楷體" w:hAnsi="標楷體"/>
        </w:rPr>
        <w:t>第一點</w:t>
      </w:r>
      <w:r w:rsidRPr="00596B01">
        <w:rPr>
          <w:rFonts w:ascii="標楷體" w:eastAsia="標楷體" w:hAnsi="標楷體"/>
        </w:rPr>
        <w:t>)</w:t>
      </w:r>
    </w:p>
    <w:p w:rsidR="00994E22" w:rsidRPr="00596B01" w:rsidRDefault="00596B01">
      <w:pPr>
        <w:pStyle w:val="a3"/>
        <w:spacing w:before="99"/>
        <w:rPr>
          <w:rFonts w:ascii="標楷體" w:eastAsia="標楷體" w:hAnsi="標楷體"/>
        </w:rPr>
      </w:pPr>
      <w:r w:rsidRPr="00596B01">
        <w:rPr>
          <w:rFonts w:ascii="標楷體" w:eastAsia="標楷體" w:hAnsi="標楷體"/>
        </w:rPr>
        <w:t>二、明定檔案局應妥善保存政治檔案並公開檔案目錄及電子影音檔案。</w:t>
      </w:r>
    </w:p>
    <w:p w:rsidR="00994E22" w:rsidRPr="00596B01" w:rsidRDefault="00596B01">
      <w:pPr>
        <w:pStyle w:val="a3"/>
        <w:spacing w:before="102"/>
        <w:ind w:left="660"/>
        <w:rPr>
          <w:rFonts w:ascii="標楷體" w:eastAsia="標楷體" w:hAnsi="標楷體"/>
        </w:rPr>
      </w:pPr>
      <w:r w:rsidRPr="00596B01">
        <w:rPr>
          <w:rFonts w:ascii="標楷體" w:eastAsia="標楷體" w:hAnsi="標楷體"/>
        </w:rPr>
        <w:t>(</w:t>
      </w:r>
      <w:r w:rsidRPr="00596B01">
        <w:rPr>
          <w:rFonts w:ascii="標楷體" w:eastAsia="標楷體" w:hAnsi="標楷體"/>
        </w:rPr>
        <w:t>第二點</w:t>
      </w:r>
      <w:r w:rsidRPr="00596B01">
        <w:rPr>
          <w:rFonts w:ascii="標楷體" w:eastAsia="標楷體" w:hAnsi="標楷體"/>
        </w:rPr>
        <w:t>)</w:t>
      </w:r>
    </w:p>
    <w:p w:rsidR="00994E22" w:rsidRPr="00596B01" w:rsidRDefault="00596B01">
      <w:pPr>
        <w:pStyle w:val="a3"/>
        <w:spacing w:before="103" w:line="307" w:lineRule="auto"/>
        <w:ind w:left="659" w:right="110" w:hanging="559"/>
        <w:rPr>
          <w:rFonts w:ascii="標楷體" w:eastAsia="標楷體" w:hAnsi="標楷體"/>
        </w:rPr>
      </w:pPr>
      <w:r w:rsidRPr="00596B01">
        <w:rPr>
          <w:rFonts w:ascii="標楷體" w:eastAsia="標楷體" w:hAnsi="標楷體"/>
        </w:rPr>
        <w:t>三、明定文化部國家人權博物館</w:t>
      </w:r>
      <w:r w:rsidRPr="00596B01">
        <w:rPr>
          <w:rFonts w:ascii="標楷體" w:eastAsia="標楷體" w:hAnsi="標楷體"/>
        </w:rPr>
        <w:t>(</w:t>
      </w:r>
      <w:r w:rsidRPr="00596B01">
        <w:rPr>
          <w:rFonts w:ascii="標楷體" w:eastAsia="標楷體" w:hAnsi="標楷體"/>
        </w:rPr>
        <w:t>以下簡稱人權館</w:t>
      </w:r>
      <w:r w:rsidRPr="00596B01">
        <w:rPr>
          <w:rFonts w:ascii="標楷體" w:eastAsia="標楷體" w:hAnsi="標楷體"/>
        </w:rPr>
        <w:t>)</w:t>
      </w:r>
      <w:r w:rsidRPr="00596B01">
        <w:rPr>
          <w:rFonts w:ascii="標楷體" w:eastAsia="標楷體" w:hAnsi="標楷體"/>
        </w:rPr>
        <w:t>辦理政治檔案研究、</w:t>
      </w:r>
      <w:r w:rsidRPr="00596B01">
        <w:rPr>
          <w:rFonts w:ascii="標楷體" w:eastAsia="標楷體" w:hAnsi="標楷體"/>
          <w:spacing w:val="-15"/>
        </w:rPr>
        <w:t>出版、展示與教育推廣等事項及其可透過合作辦理之方式。</w:t>
      </w:r>
      <w:r w:rsidRPr="00596B01">
        <w:rPr>
          <w:rFonts w:ascii="標楷體" w:eastAsia="標楷體" w:hAnsi="標楷體"/>
          <w:spacing w:val="-15"/>
        </w:rPr>
        <w:t>(</w:t>
      </w:r>
      <w:r w:rsidRPr="00596B01">
        <w:rPr>
          <w:rFonts w:ascii="標楷體" w:eastAsia="標楷體" w:hAnsi="標楷體"/>
          <w:spacing w:val="-15"/>
        </w:rPr>
        <w:t>第三點</w:t>
      </w:r>
      <w:r w:rsidRPr="00596B01">
        <w:rPr>
          <w:rFonts w:ascii="標楷體" w:eastAsia="標楷體" w:hAnsi="標楷體"/>
          <w:spacing w:val="-15"/>
        </w:rPr>
        <w:t>)</w:t>
      </w:r>
    </w:p>
    <w:p w:rsidR="00994E22" w:rsidRPr="00596B01" w:rsidRDefault="00596B01">
      <w:pPr>
        <w:pStyle w:val="a3"/>
        <w:spacing w:line="307" w:lineRule="auto"/>
        <w:ind w:left="664" w:right="110" w:hanging="564"/>
        <w:rPr>
          <w:rFonts w:ascii="標楷體" w:eastAsia="標楷體" w:hAnsi="標楷體"/>
        </w:rPr>
      </w:pPr>
      <w:r w:rsidRPr="00596B01">
        <w:rPr>
          <w:rFonts w:ascii="標楷體" w:eastAsia="標楷體" w:hAnsi="標楷體"/>
        </w:rPr>
        <w:t>四、檔案局得依人權館之需求提供電子影音檔案及人權館使用電子影音檔案之規範。</w:t>
      </w:r>
      <w:r w:rsidRPr="00596B01">
        <w:rPr>
          <w:rFonts w:ascii="標楷體" w:eastAsia="標楷體" w:hAnsi="標楷體"/>
        </w:rPr>
        <w:t>(</w:t>
      </w:r>
      <w:r w:rsidRPr="00596B01">
        <w:rPr>
          <w:rFonts w:ascii="標楷體" w:eastAsia="標楷體" w:hAnsi="標楷體"/>
        </w:rPr>
        <w:t>第四點</w:t>
      </w:r>
      <w:r w:rsidRPr="00596B01">
        <w:rPr>
          <w:rFonts w:ascii="標楷體" w:eastAsia="標楷體" w:hAnsi="標楷體"/>
        </w:rPr>
        <w:t>)</w:t>
      </w:r>
    </w:p>
    <w:p w:rsidR="00994E22" w:rsidRPr="00596B01" w:rsidRDefault="00596B01">
      <w:pPr>
        <w:pStyle w:val="a3"/>
        <w:spacing w:before="1" w:line="307" w:lineRule="auto"/>
        <w:ind w:left="100" w:right="224"/>
        <w:rPr>
          <w:rFonts w:ascii="標楷體" w:eastAsia="標楷體" w:hAnsi="標楷體"/>
        </w:rPr>
      </w:pPr>
      <w:r w:rsidRPr="00596B01">
        <w:rPr>
          <w:rFonts w:ascii="標楷體" w:eastAsia="標楷體" w:hAnsi="標楷體"/>
          <w:spacing w:val="-1"/>
        </w:rPr>
        <w:t>五、檔案局與人權館就政治檔案資源共享及合作、協助事項。</w:t>
      </w:r>
      <w:r w:rsidRPr="00596B01">
        <w:rPr>
          <w:rFonts w:ascii="標楷體" w:eastAsia="標楷體" w:hAnsi="標楷體"/>
          <w:spacing w:val="-1"/>
        </w:rPr>
        <w:t>(</w:t>
      </w:r>
      <w:r w:rsidRPr="00596B01">
        <w:rPr>
          <w:rFonts w:ascii="標楷體" w:eastAsia="標楷體" w:hAnsi="標楷體"/>
          <w:spacing w:val="-1"/>
        </w:rPr>
        <w:t>第五點</w:t>
      </w:r>
      <w:r w:rsidRPr="00596B01">
        <w:rPr>
          <w:rFonts w:ascii="標楷體" w:eastAsia="標楷體" w:hAnsi="標楷體"/>
          <w:spacing w:val="-1"/>
        </w:rPr>
        <w:t>)</w:t>
      </w:r>
      <w:r w:rsidRPr="00596B01">
        <w:rPr>
          <w:rFonts w:ascii="標楷體" w:eastAsia="標楷體" w:hAnsi="標楷體"/>
          <w:spacing w:val="-137"/>
        </w:rPr>
        <w:t xml:space="preserve"> </w:t>
      </w:r>
      <w:r w:rsidRPr="00596B01">
        <w:rPr>
          <w:rFonts w:ascii="標楷體" w:eastAsia="標楷體" w:hAnsi="標楷體"/>
        </w:rPr>
        <w:t>六、建立聯絡窗口及召開聯繫會議之規範。</w:t>
      </w:r>
      <w:r w:rsidRPr="00596B01">
        <w:rPr>
          <w:rFonts w:ascii="標楷體" w:eastAsia="標楷體" w:hAnsi="標楷體"/>
        </w:rPr>
        <w:t>(</w:t>
      </w:r>
      <w:r w:rsidRPr="00596B01">
        <w:rPr>
          <w:rFonts w:ascii="標楷體" w:eastAsia="標楷體" w:hAnsi="標楷體"/>
        </w:rPr>
        <w:t>第六點</w:t>
      </w:r>
      <w:r w:rsidRPr="00596B01">
        <w:rPr>
          <w:rFonts w:ascii="標楷體" w:eastAsia="標楷體" w:hAnsi="標楷體"/>
        </w:rPr>
        <w:t>)</w:t>
      </w:r>
    </w:p>
    <w:p w:rsidR="00994E22" w:rsidRPr="00596B01" w:rsidRDefault="00596B01">
      <w:pPr>
        <w:pStyle w:val="a3"/>
        <w:spacing w:before="3"/>
        <w:ind w:left="100"/>
        <w:rPr>
          <w:rFonts w:ascii="標楷體" w:eastAsia="標楷體" w:hAnsi="標楷體"/>
        </w:rPr>
      </w:pPr>
      <w:r w:rsidRPr="00596B01">
        <w:rPr>
          <w:rFonts w:ascii="標楷體" w:eastAsia="標楷體" w:hAnsi="標楷體"/>
        </w:rPr>
        <w:t>七、本要點未盡事宜之處理方式。</w:t>
      </w:r>
      <w:r w:rsidRPr="00596B01">
        <w:rPr>
          <w:rFonts w:ascii="標楷體" w:eastAsia="標楷體" w:hAnsi="標楷體"/>
        </w:rPr>
        <w:t>(</w:t>
      </w:r>
      <w:r w:rsidRPr="00596B01">
        <w:rPr>
          <w:rFonts w:ascii="標楷體" w:eastAsia="標楷體" w:hAnsi="標楷體"/>
        </w:rPr>
        <w:t>第七點</w:t>
      </w:r>
      <w:r w:rsidRPr="00596B01">
        <w:rPr>
          <w:rFonts w:ascii="標楷體" w:eastAsia="標楷體" w:hAnsi="標楷體"/>
        </w:rPr>
        <w:t>)</w:t>
      </w:r>
    </w:p>
    <w:sectPr w:rsidR="00994E22" w:rsidRPr="00596B01">
      <w:type w:val="continuous"/>
      <w:pgSz w:w="11910" w:h="16840"/>
      <w:pgMar w:top="1380" w:right="130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E22"/>
    <w:rsid w:val="00596B01"/>
    <w:rsid w:val="00994E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0E97D5-359A-4A2E-9048-7ABD6ECCA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1"/>
    </w:pPr>
    <w:rPr>
      <w:sz w:val="28"/>
      <w:szCs w:val="28"/>
    </w:rPr>
  </w:style>
  <w:style w:type="paragraph" w:styleId="a4">
    <w:name w:val="Title"/>
    <w:basedOn w:val="a"/>
    <w:uiPriority w:val="1"/>
    <w:qFormat/>
    <w:pPr>
      <w:spacing w:before="28"/>
      <w:ind w:left="3754" w:right="447" w:hanging="3600"/>
    </w:pPr>
    <w:rPr>
      <w:sz w:val="40"/>
      <w:szCs w:val="40"/>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379</Characters>
  <Application>Microsoft Office Word</Application>
  <DocSecurity>0</DocSecurity>
  <Lines>3</Lines>
  <Paragraphs>1</Paragraphs>
  <ScaleCrop>false</ScaleCrop>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連秀芬</dc:creator>
  <cp:lastModifiedBy>林靜怡</cp:lastModifiedBy>
  <cp:revision>2</cp:revision>
  <dcterms:created xsi:type="dcterms:W3CDTF">2021-09-17T08:33:00Z</dcterms:created>
  <dcterms:modified xsi:type="dcterms:W3CDTF">2021-09-17T08:33:00Z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2019-10-30T00:00:00Z</vt:filetime>
  </property>
  <property fmtid="{D5CDD505-2E9C-101B-9397-08002B2CF9AE}" pid="3" name="Creator">
    <vt:lpwstr>Acrobat PDFMaker 10.1 Word 版</vt:lpwstr>
  </property>
  <property fmtid="{D5CDD505-2E9C-101B-9397-08002B2CF9AE}" pid="4" name="LastSaved">
    <vt:filetime>2021-09-17T00:00:00Z</vt:filetime>
  </property>
</Properties>
</file>