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6CC" w:rsidRPr="002A4D24" w:rsidRDefault="00D771BA">
      <w:pPr>
        <w:pStyle w:val="a3"/>
        <w:spacing w:after="29" w:line="512" w:lineRule="exact"/>
        <w:ind w:left="805"/>
        <w:rPr>
          <w:rFonts w:ascii="標楷體" w:eastAsia="標楷體" w:hAnsi="標楷體"/>
        </w:rPr>
      </w:pPr>
      <w:r w:rsidRPr="002A4D24">
        <w:rPr>
          <w:rFonts w:ascii="標楷體" w:eastAsia="標楷體" w:hAnsi="標楷體"/>
          <w:spacing w:val="-1"/>
        </w:rPr>
        <w:t>政治檔案研究出版展示及教育推廣業務聯繫要點</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3"/>
        <w:gridCol w:w="4677"/>
      </w:tblGrid>
      <w:tr w:rsidR="00EB36CC" w:rsidRPr="002A4D24">
        <w:trPr>
          <w:trHeight w:val="460"/>
        </w:trPr>
        <w:tc>
          <w:tcPr>
            <w:tcW w:w="4963" w:type="dxa"/>
          </w:tcPr>
          <w:p w:rsidR="00EB36CC" w:rsidRPr="002A4D24" w:rsidRDefault="00D771BA">
            <w:pPr>
              <w:pStyle w:val="TableParagraph"/>
              <w:spacing w:line="424" w:lineRule="exact"/>
              <w:ind w:left="2221" w:right="2212"/>
              <w:jc w:val="center"/>
              <w:rPr>
                <w:rFonts w:ascii="標楷體" w:eastAsia="標楷體" w:hAnsi="標楷體"/>
                <w:b/>
                <w:sz w:val="24"/>
              </w:rPr>
            </w:pPr>
            <w:r w:rsidRPr="002A4D24">
              <w:rPr>
                <w:rFonts w:ascii="標楷體" w:eastAsia="標楷體" w:hAnsi="標楷體" w:hint="eastAsia"/>
                <w:b/>
                <w:sz w:val="24"/>
              </w:rPr>
              <w:t>規定</w:t>
            </w:r>
          </w:p>
        </w:tc>
        <w:tc>
          <w:tcPr>
            <w:tcW w:w="4677" w:type="dxa"/>
          </w:tcPr>
          <w:p w:rsidR="00EB36CC" w:rsidRPr="002A4D24" w:rsidRDefault="00D771BA">
            <w:pPr>
              <w:pStyle w:val="TableParagraph"/>
              <w:spacing w:line="424" w:lineRule="exact"/>
              <w:ind w:left="2077" w:right="2069"/>
              <w:jc w:val="center"/>
              <w:rPr>
                <w:rFonts w:ascii="標楷體" w:eastAsia="標楷體" w:hAnsi="標楷體"/>
                <w:b/>
                <w:sz w:val="24"/>
              </w:rPr>
            </w:pPr>
            <w:r w:rsidRPr="002A4D24">
              <w:rPr>
                <w:rFonts w:ascii="標楷體" w:eastAsia="標楷體" w:hAnsi="標楷體" w:hint="eastAsia"/>
                <w:b/>
                <w:sz w:val="24"/>
              </w:rPr>
              <w:t>說明</w:t>
            </w:r>
          </w:p>
        </w:tc>
      </w:tr>
      <w:tr w:rsidR="00EB36CC" w:rsidRPr="002A4D24">
        <w:trPr>
          <w:trHeight w:val="1874"/>
        </w:trPr>
        <w:tc>
          <w:tcPr>
            <w:tcW w:w="4963" w:type="dxa"/>
          </w:tcPr>
          <w:p w:rsidR="00EB36CC" w:rsidRPr="002A4D24" w:rsidRDefault="00D771BA">
            <w:pPr>
              <w:pStyle w:val="TableParagraph"/>
              <w:spacing w:line="242" w:lineRule="auto"/>
              <w:ind w:right="85" w:hanging="456"/>
              <w:rPr>
                <w:rFonts w:ascii="標楷體" w:eastAsia="標楷體" w:hAnsi="標楷體"/>
                <w:sz w:val="24"/>
              </w:rPr>
            </w:pPr>
            <w:r w:rsidRPr="002A4D24">
              <w:rPr>
                <w:rFonts w:ascii="標楷體" w:eastAsia="標楷體" w:hAnsi="標楷體"/>
                <w:spacing w:val="-3"/>
                <w:sz w:val="24"/>
              </w:rPr>
              <w:t>一、為強化國家發展委員會檔案管理局</w:t>
            </w:r>
            <w:r w:rsidRPr="002A4D24">
              <w:rPr>
                <w:rFonts w:ascii="標楷體" w:eastAsia="標楷體" w:hAnsi="標楷體"/>
                <w:spacing w:val="-2"/>
                <w:sz w:val="24"/>
              </w:rPr>
              <w:t>（以下</w:t>
            </w:r>
            <w:r w:rsidRPr="002A4D24">
              <w:rPr>
                <w:rFonts w:ascii="標楷體" w:eastAsia="標楷體" w:hAnsi="標楷體"/>
                <w:spacing w:val="12"/>
                <w:sz w:val="24"/>
              </w:rPr>
              <w:t>簡稱檔案局</w:t>
            </w:r>
            <w:r w:rsidRPr="002A4D24">
              <w:rPr>
                <w:rFonts w:ascii="標楷體" w:eastAsia="標楷體" w:hAnsi="標楷體"/>
                <w:spacing w:val="13"/>
                <w:sz w:val="24"/>
              </w:rPr>
              <w:t>）</w:t>
            </w:r>
            <w:r w:rsidRPr="002A4D24">
              <w:rPr>
                <w:rFonts w:ascii="標楷體" w:eastAsia="標楷體" w:hAnsi="標楷體"/>
                <w:spacing w:val="10"/>
                <w:sz w:val="24"/>
              </w:rPr>
              <w:t>與文化部國家人權博物館</w:t>
            </w:r>
          </w:p>
          <w:p w:rsidR="00EB36CC" w:rsidRPr="002A4D24" w:rsidRDefault="00D771BA">
            <w:pPr>
              <w:pStyle w:val="TableParagraph"/>
              <w:spacing w:line="242" w:lineRule="auto"/>
              <w:ind w:right="93"/>
              <w:jc w:val="both"/>
              <w:rPr>
                <w:rFonts w:ascii="標楷體" w:eastAsia="標楷體" w:hAnsi="標楷體"/>
                <w:sz w:val="24"/>
              </w:rPr>
            </w:pPr>
            <w:r w:rsidRPr="002A4D24">
              <w:rPr>
                <w:rFonts w:ascii="標楷體" w:eastAsia="標楷體" w:hAnsi="標楷體"/>
                <w:spacing w:val="-2"/>
                <w:sz w:val="24"/>
              </w:rPr>
              <w:t>（以下簡稱人權館）之業務聯繫、協調與</w:t>
            </w:r>
            <w:r w:rsidRPr="002A4D24">
              <w:rPr>
                <w:rFonts w:ascii="標楷體" w:eastAsia="標楷體" w:hAnsi="標楷體"/>
                <w:sz w:val="24"/>
              </w:rPr>
              <w:t>合作，以落實推動政治檔案條例</w:t>
            </w:r>
            <w:r w:rsidRPr="002A4D24">
              <w:rPr>
                <w:rFonts w:ascii="標楷體" w:eastAsia="標楷體" w:hAnsi="標楷體"/>
                <w:sz w:val="24"/>
              </w:rPr>
              <w:t>(</w:t>
            </w:r>
            <w:r w:rsidRPr="002A4D24">
              <w:rPr>
                <w:rFonts w:ascii="標楷體" w:eastAsia="標楷體" w:hAnsi="標楷體"/>
                <w:sz w:val="24"/>
              </w:rPr>
              <w:t>以下簡稱本條例</w:t>
            </w:r>
            <w:r w:rsidRPr="002A4D24">
              <w:rPr>
                <w:rFonts w:ascii="標楷體" w:eastAsia="標楷體" w:hAnsi="標楷體"/>
                <w:sz w:val="24"/>
              </w:rPr>
              <w:t>)</w:t>
            </w:r>
            <w:r w:rsidRPr="002A4D24">
              <w:rPr>
                <w:rFonts w:ascii="標楷體" w:eastAsia="標楷體" w:hAnsi="標楷體"/>
                <w:sz w:val="24"/>
              </w:rPr>
              <w:t>有關政治檔案之研究、出版、</w:t>
            </w:r>
          </w:p>
          <w:p w:rsidR="00EB36CC" w:rsidRPr="002A4D24" w:rsidRDefault="00D771BA">
            <w:pPr>
              <w:pStyle w:val="TableParagraph"/>
              <w:spacing w:line="306" w:lineRule="exact"/>
              <w:rPr>
                <w:rFonts w:ascii="標楷體" w:eastAsia="標楷體" w:hAnsi="標楷體"/>
                <w:sz w:val="24"/>
              </w:rPr>
            </w:pPr>
            <w:r w:rsidRPr="002A4D24">
              <w:rPr>
                <w:rFonts w:ascii="標楷體" w:eastAsia="標楷體" w:hAnsi="標楷體"/>
                <w:sz w:val="24"/>
              </w:rPr>
              <w:t>展示及教育推廣事項，特訂定本要點。</w:t>
            </w:r>
          </w:p>
        </w:tc>
        <w:tc>
          <w:tcPr>
            <w:tcW w:w="4677" w:type="dxa"/>
          </w:tcPr>
          <w:p w:rsidR="00EB36CC" w:rsidRPr="002A4D24" w:rsidRDefault="00D771BA">
            <w:pPr>
              <w:pStyle w:val="TableParagraph"/>
              <w:spacing w:line="295" w:lineRule="exact"/>
              <w:ind w:left="107"/>
              <w:rPr>
                <w:rFonts w:ascii="標楷體" w:eastAsia="標楷體" w:hAnsi="標楷體"/>
                <w:sz w:val="24"/>
              </w:rPr>
            </w:pPr>
            <w:r w:rsidRPr="002A4D24">
              <w:rPr>
                <w:rFonts w:ascii="標楷體" w:eastAsia="標楷體" w:hAnsi="標楷體"/>
                <w:sz w:val="24"/>
              </w:rPr>
              <w:t>本要點之訂定目的及依據。</w:t>
            </w:r>
          </w:p>
        </w:tc>
      </w:tr>
      <w:tr w:rsidR="00EB36CC" w:rsidRPr="002A4D24">
        <w:trPr>
          <w:trHeight w:val="935"/>
        </w:trPr>
        <w:tc>
          <w:tcPr>
            <w:tcW w:w="4963" w:type="dxa"/>
          </w:tcPr>
          <w:p w:rsidR="00EB36CC" w:rsidRPr="002A4D24" w:rsidRDefault="00D771BA">
            <w:pPr>
              <w:pStyle w:val="TableParagraph"/>
              <w:spacing w:line="242" w:lineRule="auto"/>
              <w:ind w:right="97" w:hanging="456"/>
              <w:rPr>
                <w:rFonts w:ascii="標楷體" w:eastAsia="標楷體" w:hAnsi="標楷體"/>
                <w:sz w:val="24"/>
              </w:rPr>
            </w:pPr>
            <w:r w:rsidRPr="002A4D24">
              <w:rPr>
                <w:rFonts w:ascii="標楷體" w:eastAsia="標楷體" w:hAnsi="標楷體"/>
                <w:spacing w:val="-3"/>
                <w:sz w:val="24"/>
              </w:rPr>
              <w:t>二、檔案局應妥善保存政治檔案，主動公開政</w:t>
            </w:r>
            <w:r w:rsidRPr="002A4D24">
              <w:rPr>
                <w:rFonts w:ascii="標楷體" w:eastAsia="標楷體" w:hAnsi="標楷體"/>
                <w:spacing w:val="-2"/>
                <w:sz w:val="24"/>
              </w:rPr>
              <w:t>治檔案目錄及電子影音檔案，促進各界應</w:t>
            </w:r>
          </w:p>
          <w:p w:rsidR="00EB36CC" w:rsidRPr="002A4D24" w:rsidRDefault="00D771BA">
            <w:pPr>
              <w:pStyle w:val="TableParagraph"/>
              <w:spacing w:line="304" w:lineRule="exact"/>
              <w:rPr>
                <w:rFonts w:ascii="標楷體" w:eastAsia="標楷體" w:hAnsi="標楷體"/>
                <w:sz w:val="24"/>
              </w:rPr>
            </w:pPr>
            <w:r w:rsidRPr="002A4D24">
              <w:rPr>
                <w:rFonts w:ascii="標楷體" w:eastAsia="標楷體" w:hAnsi="標楷體"/>
                <w:sz w:val="24"/>
              </w:rPr>
              <w:t>用。</w:t>
            </w:r>
          </w:p>
        </w:tc>
        <w:tc>
          <w:tcPr>
            <w:tcW w:w="4677" w:type="dxa"/>
          </w:tcPr>
          <w:p w:rsidR="00EB36CC" w:rsidRPr="002A4D24" w:rsidRDefault="00D771BA">
            <w:pPr>
              <w:pStyle w:val="TableParagraph"/>
              <w:spacing w:line="242" w:lineRule="auto"/>
              <w:ind w:left="108" w:right="90"/>
              <w:rPr>
                <w:rFonts w:ascii="標楷體" w:eastAsia="標楷體" w:hAnsi="標楷體"/>
                <w:sz w:val="24"/>
              </w:rPr>
            </w:pPr>
            <w:r w:rsidRPr="002A4D24">
              <w:rPr>
                <w:rFonts w:ascii="標楷體" w:eastAsia="標楷體" w:hAnsi="標楷體"/>
                <w:sz w:val="24"/>
              </w:rPr>
              <w:t>明定檔案局應妥善保存政治檔案並公開檔案目錄及電子影音檔案。</w:t>
            </w:r>
          </w:p>
        </w:tc>
      </w:tr>
      <w:tr w:rsidR="00EB36CC" w:rsidRPr="002A4D24">
        <w:trPr>
          <w:trHeight w:val="2810"/>
        </w:trPr>
        <w:tc>
          <w:tcPr>
            <w:tcW w:w="4963" w:type="dxa"/>
          </w:tcPr>
          <w:p w:rsidR="00EB36CC" w:rsidRPr="002A4D24" w:rsidRDefault="00D771BA">
            <w:pPr>
              <w:pStyle w:val="TableParagraph"/>
              <w:spacing w:line="242" w:lineRule="auto"/>
              <w:ind w:right="67" w:hanging="456"/>
              <w:jc w:val="both"/>
              <w:rPr>
                <w:rFonts w:ascii="標楷體" w:eastAsia="標楷體" w:hAnsi="標楷體"/>
                <w:sz w:val="24"/>
              </w:rPr>
            </w:pPr>
            <w:r w:rsidRPr="002A4D24">
              <w:rPr>
                <w:rFonts w:ascii="標楷體" w:eastAsia="標楷體" w:hAnsi="標楷體"/>
                <w:spacing w:val="-2"/>
                <w:sz w:val="24"/>
              </w:rPr>
              <w:t>三、人權館應推動政治檔案之研究、出版、展</w:t>
            </w:r>
            <w:r w:rsidRPr="002A4D24">
              <w:rPr>
                <w:rFonts w:ascii="標楷體" w:eastAsia="標楷體" w:hAnsi="標楷體"/>
                <w:spacing w:val="-1"/>
                <w:sz w:val="24"/>
              </w:rPr>
              <w:t>示及教育推廣，辦理下列事項；並得邀請檔案局、其他相關機關</w:t>
            </w:r>
            <w:r w:rsidRPr="002A4D24">
              <w:rPr>
                <w:rFonts w:ascii="標楷體" w:eastAsia="標楷體" w:hAnsi="標楷體"/>
                <w:spacing w:val="-1"/>
                <w:sz w:val="24"/>
              </w:rPr>
              <w:t>(</w:t>
            </w:r>
            <w:r w:rsidRPr="002A4D24">
              <w:rPr>
                <w:rFonts w:ascii="標楷體" w:eastAsia="標楷體" w:hAnsi="標楷體"/>
                <w:spacing w:val="-1"/>
                <w:sz w:val="24"/>
              </w:rPr>
              <w:t>構</w:t>
            </w:r>
            <w:r w:rsidRPr="002A4D24">
              <w:rPr>
                <w:rFonts w:ascii="標楷體" w:eastAsia="標楷體" w:hAnsi="標楷體"/>
                <w:spacing w:val="-1"/>
                <w:sz w:val="24"/>
              </w:rPr>
              <w:t>)</w:t>
            </w:r>
            <w:r w:rsidRPr="002A4D24">
              <w:rPr>
                <w:rFonts w:ascii="標楷體" w:eastAsia="標楷體" w:hAnsi="標楷體"/>
                <w:spacing w:val="-1"/>
                <w:sz w:val="24"/>
              </w:rPr>
              <w:t>或民間團體，</w:t>
            </w:r>
            <w:r w:rsidRPr="002A4D24">
              <w:rPr>
                <w:rFonts w:ascii="標楷體" w:eastAsia="標楷體" w:hAnsi="標楷體"/>
                <w:spacing w:val="-118"/>
                <w:sz w:val="24"/>
              </w:rPr>
              <w:t xml:space="preserve"> </w:t>
            </w:r>
            <w:r w:rsidRPr="002A4D24">
              <w:rPr>
                <w:rFonts w:ascii="標楷體" w:eastAsia="標楷體" w:hAnsi="標楷體"/>
                <w:sz w:val="24"/>
              </w:rPr>
              <w:t>合作辦理之：</w:t>
            </w:r>
          </w:p>
          <w:p w:rsidR="00EB36CC" w:rsidRPr="002A4D24" w:rsidRDefault="00D771BA">
            <w:pPr>
              <w:pStyle w:val="TableParagraph"/>
              <w:ind w:left="566"/>
              <w:rPr>
                <w:rFonts w:ascii="標楷體" w:eastAsia="標楷體" w:hAnsi="標楷體"/>
                <w:sz w:val="24"/>
              </w:rPr>
            </w:pPr>
            <w:r w:rsidRPr="002A4D24">
              <w:rPr>
                <w:rFonts w:ascii="標楷體" w:eastAsia="標楷體" w:hAnsi="標楷體"/>
                <w:sz w:val="24"/>
              </w:rPr>
              <w:t>（一）</w:t>
            </w:r>
            <w:r w:rsidRPr="002A4D24">
              <w:rPr>
                <w:rFonts w:ascii="標楷體" w:eastAsia="標楷體" w:hAnsi="標楷體"/>
                <w:spacing w:val="-11"/>
                <w:sz w:val="24"/>
              </w:rPr>
              <w:t xml:space="preserve"> </w:t>
            </w:r>
            <w:r w:rsidRPr="002A4D24">
              <w:rPr>
                <w:rFonts w:ascii="標楷體" w:eastAsia="標楷體" w:hAnsi="標楷體"/>
                <w:spacing w:val="-11"/>
                <w:sz w:val="24"/>
              </w:rPr>
              <w:t>建置政治檔案資料庫。</w:t>
            </w:r>
          </w:p>
          <w:p w:rsidR="00EB36CC" w:rsidRPr="002A4D24" w:rsidRDefault="00D771BA">
            <w:pPr>
              <w:pStyle w:val="TableParagraph"/>
              <w:ind w:left="566"/>
              <w:rPr>
                <w:rFonts w:ascii="標楷體" w:eastAsia="標楷體" w:hAnsi="標楷體"/>
                <w:sz w:val="24"/>
              </w:rPr>
            </w:pPr>
            <w:r w:rsidRPr="002A4D24">
              <w:rPr>
                <w:rFonts w:ascii="標楷體" w:eastAsia="標楷體" w:hAnsi="標楷體"/>
                <w:sz w:val="24"/>
              </w:rPr>
              <w:t>（二）</w:t>
            </w:r>
            <w:r w:rsidRPr="002A4D24">
              <w:rPr>
                <w:rFonts w:ascii="標楷體" w:eastAsia="標楷體" w:hAnsi="標楷體"/>
                <w:spacing w:val="-11"/>
                <w:sz w:val="24"/>
              </w:rPr>
              <w:t xml:space="preserve"> </w:t>
            </w:r>
            <w:r w:rsidRPr="002A4D24">
              <w:rPr>
                <w:rFonts w:ascii="標楷體" w:eastAsia="標楷體" w:hAnsi="標楷體"/>
                <w:spacing w:val="-11"/>
                <w:sz w:val="24"/>
              </w:rPr>
              <w:t>辦理或獎勵相關研究及出版。</w:t>
            </w:r>
          </w:p>
          <w:p w:rsidR="00EB36CC" w:rsidRPr="002A4D24" w:rsidRDefault="00D771BA">
            <w:pPr>
              <w:pStyle w:val="TableParagraph"/>
              <w:spacing w:before="5"/>
              <w:ind w:left="566"/>
              <w:rPr>
                <w:rFonts w:ascii="標楷體" w:eastAsia="標楷體" w:hAnsi="標楷體"/>
                <w:sz w:val="24"/>
              </w:rPr>
            </w:pPr>
            <w:r w:rsidRPr="002A4D24">
              <w:rPr>
                <w:rFonts w:ascii="標楷體" w:eastAsia="標楷體" w:hAnsi="標楷體"/>
                <w:sz w:val="24"/>
              </w:rPr>
              <w:t>（三）</w:t>
            </w:r>
            <w:r w:rsidRPr="002A4D24">
              <w:rPr>
                <w:rFonts w:ascii="標楷體" w:eastAsia="標楷體" w:hAnsi="標楷體"/>
                <w:spacing w:val="-11"/>
                <w:sz w:val="24"/>
              </w:rPr>
              <w:t xml:space="preserve"> </w:t>
            </w:r>
            <w:r w:rsidRPr="002A4D24">
              <w:rPr>
                <w:rFonts w:ascii="標楷體" w:eastAsia="標楷體" w:hAnsi="標楷體"/>
                <w:spacing w:val="-11"/>
                <w:sz w:val="24"/>
              </w:rPr>
              <w:t>辦理展覽或教育推廣活動。</w:t>
            </w:r>
          </w:p>
          <w:p w:rsidR="00EB36CC" w:rsidRPr="002A4D24" w:rsidRDefault="00D771BA">
            <w:pPr>
              <w:pStyle w:val="TableParagraph"/>
              <w:spacing w:before="4"/>
              <w:ind w:left="566"/>
              <w:rPr>
                <w:rFonts w:ascii="標楷體" w:eastAsia="標楷體" w:hAnsi="標楷體"/>
                <w:sz w:val="24"/>
              </w:rPr>
            </w:pPr>
            <w:r w:rsidRPr="002A4D24">
              <w:rPr>
                <w:rFonts w:ascii="標楷體" w:eastAsia="標楷體" w:hAnsi="標楷體"/>
                <w:sz w:val="24"/>
              </w:rPr>
              <w:t>（四）</w:t>
            </w:r>
            <w:r w:rsidRPr="002A4D24">
              <w:rPr>
                <w:rFonts w:ascii="標楷體" w:eastAsia="標楷體" w:hAnsi="標楷體"/>
                <w:spacing w:val="-11"/>
                <w:sz w:val="24"/>
              </w:rPr>
              <w:t xml:space="preserve"> </w:t>
            </w:r>
            <w:r w:rsidRPr="002A4D24">
              <w:rPr>
                <w:rFonts w:ascii="標楷體" w:eastAsia="標楷體" w:hAnsi="標楷體"/>
                <w:spacing w:val="-11"/>
                <w:sz w:val="24"/>
              </w:rPr>
              <w:t>委託及辦理國內外交流。</w:t>
            </w:r>
          </w:p>
          <w:p w:rsidR="00EB36CC" w:rsidRPr="002A4D24" w:rsidRDefault="00D771BA">
            <w:pPr>
              <w:pStyle w:val="TableParagraph"/>
              <w:spacing w:before="5" w:line="304" w:lineRule="exact"/>
              <w:ind w:left="566"/>
              <w:rPr>
                <w:rFonts w:ascii="標楷體" w:eastAsia="標楷體" w:hAnsi="標楷體"/>
                <w:sz w:val="24"/>
              </w:rPr>
            </w:pPr>
            <w:r w:rsidRPr="002A4D24">
              <w:rPr>
                <w:rFonts w:ascii="標楷體" w:eastAsia="標楷體" w:hAnsi="標楷體"/>
                <w:sz w:val="24"/>
              </w:rPr>
              <w:t>（五）</w:t>
            </w:r>
            <w:r w:rsidRPr="002A4D24">
              <w:rPr>
                <w:rFonts w:ascii="標楷體" w:eastAsia="標楷體" w:hAnsi="標楷體"/>
                <w:spacing w:val="-14"/>
                <w:sz w:val="24"/>
              </w:rPr>
              <w:t xml:space="preserve"> </w:t>
            </w:r>
            <w:r w:rsidRPr="002A4D24">
              <w:rPr>
                <w:rFonts w:ascii="標楷體" w:eastAsia="標楷體" w:hAnsi="標楷體"/>
                <w:spacing w:val="-14"/>
                <w:sz w:val="24"/>
              </w:rPr>
              <w:t>其他相關事項。</w:t>
            </w:r>
          </w:p>
        </w:tc>
        <w:tc>
          <w:tcPr>
            <w:tcW w:w="4677" w:type="dxa"/>
          </w:tcPr>
          <w:p w:rsidR="00EB36CC" w:rsidRPr="002A4D24" w:rsidRDefault="00D771BA">
            <w:pPr>
              <w:pStyle w:val="TableParagraph"/>
              <w:spacing w:line="242" w:lineRule="auto"/>
              <w:ind w:left="107" w:right="90"/>
              <w:jc w:val="both"/>
              <w:rPr>
                <w:rFonts w:ascii="標楷體" w:eastAsia="標楷體" w:hAnsi="標楷體"/>
                <w:sz w:val="24"/>
              </w:rPr>
            </w:pPr>
            <w:r w:rsidRPr="002A4D24">
              <w:rPr>
                <w:rFonts w:ascii="標楷體" w:eastAsia="標楷體" w:hAnsi="標楷體"/>
                <w:spacing w:val="-6"/>
                <w:sz w:val="24"/>
              </w:rPr>
              <w:t>明定人權館辦理政治檔案研究、出版、展示</w:t>
            </w:r>
            <w:r w:rsidRPr="002A4D24">
              <w:rPr>
                <w:rFonts w:ascii="標楷體" w:eastAsia="標楷體" w:hAnsi="標楷體"/>
                <w:sz w:val="24"/>
              </w:rPr>
              <w:t>及教育推廣等事項及其透過合作辦理之方式。</w:t>
            </w:r>
          </w:p>
        </w:tc>
      </w:tr>
      <w:tr w:rsidR="00EB36CC" w:rsidRPr="002A4D24">
        <w:trPr>
          <w:trHeight w:val="2183"/>
        </w:trPr>
        <w:tc>
          <w:tcPr>
            <w:tcW w:w="4963" w:type="dxa"/>
          </w:tcPr>
          <w:p w:rsidR="00EB36CC" w:rsidRPr="002A4D24" w:rsidRDefault="00D771BA">
            <w:pPr>
              <w:pStyle w:val="TableParagraph"/>
              <w:spacing w:line="242" w:lineRule="auto"/>
              <w:ind w:right="85" w:hanging="456"/>
              <w:jc w:val="both"/>
              <w:rPr>
                <w:rFonts w:ascii="標楷體" w:eastAsia="標楷體" w:hAnsi="標楷體"/>
                <w:sz w:val="24"/>
              </w:rPr>
            </w:pPr>
            <w:r w:rsidRPr="002A4D24">
              <w:rPr>
                <w:rFonts w:ascii="標楷體" w:eastAsia="標楷體" w:hAnsi="標楷體"/>
                <w:spacing w:val="-3"/>
                <w:sz w:val="24"/>
              </w:rPr>
              <w:t>四、檔案局得依人權館之需求，建立政治檔案</w:t>
            </w:r>
            <w:r w:rsidRPr="002A4D24">
              <w:rPr>
                <w:rFonts w:ascii="標楷體" w:eastAsia="標楷體" w:hAnsi="標楷體"/>
                <w:spacing w:val="-2"/>
                <w:sz w:val="24"/>
              </w:rPr>
              <w:t>專案合作關係或依本條例第十條規定，提</w:t>
            </w:r>
            <w:r w:rsidRPr="002A4D24">
              <w:rPr>
                <w:rFonts w:ascii="標楷體" w:eastAsia="標楷體" w:hAnsi="標楷體"/>
                <w:spacing w:val="11"/>
                <w:sz w:val="24"/>
              </w:rPr>
              <w:t>供可於電腦瀏覽且未經分離處理之電子</w:t>
            </w:r>
            <w:r w:rsidRPr="002A4D24">
              <w:rPr>
                <w:rFonts w:ascii="標楷體" w:eastAsia="標楷體" w:hAnsi="標楷體"/>
                <w:sz w:val="24"/>
              </w:rPr>
              <w:t>影音檔案。</w:t>
            </w:r>
          </w:p>
          <w:p w:rsidR="00EB36CC" w:rsidRPr="002A4D24" w:rsidRDefault="00D771BA">
            <w:pPr>
              <w:pStyle w:val="TableParagraph"/>
              <w:spacing w:line="242" w:lineRule="auto"/>
              <w:ind w:left="578" w:right="52" w:firstLine="2"/>
              <w:rPr>
                <w:rFonts w:ascii="標楷體" w:eastAsia="標楷體" w:hAnsi="標楷體"/>
                <w:sz w:val="24"/>
              </w:rPr>
            </w:pPr>
            <w:proofErr w:type="gramStart"/>
            <w:r w:rsidRPr="002A4D24">
              <w:rPr>
                <w:rFonts w:ascii="標楷體" w:eastAsia="標楷體" w:hAnsi="標楷體"/>
                <w:spacing w:val="28"/>
                <w:sz w:val="24"/>
              </w:rPr>
              <w:t>人權館依前項</w:t>
            </w:r>
            <w:proofErr w:type="gramEnd"/>
            <w:r w:rsidRPr="002A4D24">
              <w:rPr>
                <w:rFonts w:ascii="標楷體" w:eastAsia="標楷體" w:hAnsi="標楷體"/>
                <w:spacing w:val="28"/>
                <w:sz w:val="24"/>
              </w:rPr>
              <w:t>規定取得之電子影音檔</w:t>
            </w:r>
            <w:r w:rsidRPr="002A4D24">
              <w:rPr>
                <w:rFonts w:ascii="標楷體" w:eastAsia="標楷體" w:hAnsi="標楷體"/>
                <w:spacing w:val="-1"/>
                <w:sz w:val="24"/>
              </w:rPr>
              <w:t>案，其使用之範圍、對象或方式等事項，</w:t>
            </w:r>
          </w:p>
          <w:p w:rsidR="00EB36CC" w:rsidRPr="002A4D24" w:rsidRDefault="00D771BA">
            <w:pPr>
              <w:pStyle w:val="TableParagraph"/>
              <w:spacing w:line="304" w:lineRule="exact"/>
              <w:ind w:left="578"/>
              <w:rPr>
                <w:rFonts w:ascii="標楷體" w:eastAsia="標楷體" w:hAnsi="標楷體"/>
                <w:sz w:val="24"/>
              </w:rPr>
            </w:pPr>
            <w:r w:rsidRPr="002A4D24">
              <w:rPr>
                <w:rFonts w:ascii="標楷體" w:eastAsia="標楷體" w:hAnsi="標楷體"/>
                <w:sz w:val="24"/>
              </w:rPr>
              <w:t>得會商檔案局後訂定使用規範</w:t>
            </w:r>
            <w:r w:rsidRPr="002A4D24">
              <w:rPr>
                <w:rFonts w:ascii="標楷體" w:eastAsia="標楷體" w:hAnsi="標楷體"/>
                <w:sz w:val="24"/>
              </w:rPr>
              <w:t>。</w:t>
            </w:r>
          </w:p>
        </w:tc>
        <w:tc>
          <w:tcPr>
            <w:tcW w:w="4677" w:type="dxa"/>
          </w:tcPr>
          <w:p w:rsidR="00EB36CC" w:rsidRPr="002A4D24" w:rsidRDefault="00D771BA">
            <w:pPr>
              <w:pStyle w:val="TableParagraph"/>
              <w:spacing w:line="242" w:lineRule="auto"/>
              <w:ind w:left="107" w:right="90"/>
              <w:rPr>
                <w:rFonts w:ascii="標楷體" w:eastAsia="標楷體" w:hAnsi="標楷體"/>
                <w:sz w:val="24"/>
              </w:rPr>
            </w:pPr>
            <w:r w:rsidRPr="002A4D24">
              <w:rPr>
                <w:rFonts w:ascii="標楷體" w:eastAsia="標楷體" w:hAnsi="標楷體"/>
                <w:sz w:val="24"/>
              </w:rPr>
              <w:t>檔案局得依人權館之需求提供電子影音檔案及人權館使用電子影音檔案之規範。</w:t>
            </w:r>
          </w:p>
        </w:tc>
      </w:tr>
      <w:tr w:rsidR="00EB36CC" w:rsidRPr="002A4D24">
        <w:trPr>
          <w:trHeight w:val="1562"/>
        </w:trPr>
        <w:tc>
          <w:tcPr>
            <w:tcW w:w="4963" w:type="dxa"/>
          </w:tcPr>
          <w:p w:rsidR="00EB36CC" w:rsidRPr="002A4D24" w:rsidRDefault="00D771BA">
            <w:pPr>
              <w:pStyle w:val="TableParagraph"/>
              <w:spacing w:line="242" w:lineRule="auto"/>
              <w:ind w:left="551" w:right="97" w:hanging="444"/>
              <w:rPr>
                <w:rFonts w:ascii="標楷體" w:eastAsia="標楷體" w:hAnsi="標楷體"/>
                <w:sz w:val="24"/>
              </w:rPr>
            </w:pPr>
            <w:r w:rsidRPr="002A4D24">
              <w:rPr>
                <w:rFonts w:ascii="標楷體" w:eastAsia="標楷體" w:hAnsi="標楷體"/>
                <w:spacing w:val="-3"/>
                <w:sz w:val="24"/>
              </w:rPr>
              <w:t>五、檔案局與人權館應秉持資源共享原則，合</w:t>
            </w:r>
            <w:r w:rsidRPr="002A4D24">
              <w:rPr>
                <w:rFonts w:ascii="標楷體" w:eastAsia="標楷體" w:hAnsi="標楷體"/>
                <w:sz w:val="24"/>
              </w:rPr>
              <w:t>作運用政治檔案研究及教育推廣成果。</w:t>
            </w:r>
            <w:r w:rsidRPr="002A4D24">
              <w:rPr>
                <w:rFonts w:ascii="標楷體" w:eastAsia="標楷體" w:hAnsi="標楷體"/>
                <w:spacing w:val="-2"/>
                <w:sz w:val="24"/>
              </w:rPr>
              <w:t>人權館辦理政治檔案之研究、出版、展示</w:t>
            </w:r>
            <w:r w:rsidRPr="002A4D24">
              <w:rPr>
                <w:rFonts w:ascii="標楷體" w:eastAsia="標楷體" w:hAnsi="標楷體"/>
                <w:sz w:val="24"/>
              </w:rPr>
              <w:t>及教育推廣，須向其他機關</w:t>
            </w:r>
            <w:r w:rsidRPr="002A4D24">
              <w:rPr>
                <w:rFonts w:ascii="標楷體" w:eastAsia="標楷體" w:hAnsi="標楷體"/>
                <w:sz w:val="24"/>
              </w:rPr>
              <w:t>(</w:t>
            </w:r>
            <w:r w:rsidRPr="002A4D24">
              <w:rPr>
                <w:rFonts w:ascii="標楷體" w:eastAsia="標楷體" w:hAnsi="標楷體"/>
                <w:sz w:val="24"/>
              </w:rPr>
              <w:t>構</w:t>
            </w:r>
            <w:r w:rsidRPr="002A4D24">
              <w:rPr>
                <w:rFonts w:ascii="標楷體" w:eastAsia="標楷體" w:hAnsi="標楷體"/>
                <w:sz w:val="24"/>
              </w:rPr>
              <w:t>)</w:t>
            </w:r>
            <w:r w:rsidRPr="002A4D24">
              <w:rPr>
                <w:rFonts w:ascii="標楷體" w:eastAsia="標楷體" w:hAnsi="標楷體"/>
                <w:sz w:val="24"/>
              </w:rPr>
              <w:t>借調政治</w:t>
            </w:r>
          </w:p>
          <w:p w:rsidR="00EB36CC" w:rsidRPr="002A4D24" w:rsidRDefault="00D771BA">
            <w:pPr>
              <w:pStyle w:val="TableParagraph"/>
              <w:spacing w:line="304" w:lineRule="exact"/>
              <w:ind w:left="551"/>
              <w:rPr>
                <w:rFonts w:ascii="標楷體" w:eastAsia="標楷體" w:hAnsi="標楷體"/>
                <w:sz w:val="24"/>
              </w:rPr>
            </w:pPr>
            <w:r w:rsidRPr="002A4D24">
              <w:rPr>
                <w:rFonts w:ascii="標楷體" w:eastAsia="標楷體" w:hAnsi="標楷體"/>
                <w:sz w:val="24"/>
              </w:rPr>
              <w:t>檔案者，必要時，得函請檔案局協助。</w:t>
            </w:r>
          </w:p>
        </w:tc>
        <w:tc>
          <w:tcPr>
            <w:tcW w:w="4677" w:type="dxa"/>
          </w:tcPr>
          <w:p w:rsidR="00EB36CC" w:rsidRPr="002A4D24" w:rsidRDefault="00D771BA">
            <w:pPr>
              <w:pStyle w:val="TableParagraph"/>
              <w:spacing w:line="242" w:lineRule="auto"/>
              <w:ind w:left="108" w:right="90"/>
              <w:rPr>
                <w:rFonts w:ascii="標楷體" w:eastAsia="標楷體" w:hAnsi="標楷體"/>
                <w:sz w:val="24"/>
              </w:rPr>
            </w:pPr>
            <w:r w:rsidRPr="002A4D24">
              <w:rPr>
                <w:rFonts w:ascii="標楷體" w:eastAsia="標楷體" w:hAnsi="標楷體"/>
                <w:sz w:val="24"/>
              </w:rPr>
              <w:t>檔案局與人權館就政治檔案資源共享及合作、協助事項。</w:t>
            </w:r>
          </w:p>
        </w:tc>
      </w:tr>
      <w:tr w:rsidR="00EB36CC" w:rsidRPr="002A4D24">
        <w:trPr>
          <w:trHeight w:val="935"/>
        </w:trPr>
        <w:tc>
          <w:tcPr>
            <w:tcW w:w="4963" w:type="dxa"/>
          </w:tcPr>
          <w:p w:rsidR="00EB36CC" w:rsidRPr="002A4D24" w:rsidRDefault="00D771BA">
            <w:pPr>
              <w:pStyle w:val="TableParagraph"/>
              <w:spacing w:line="295" w:lineRule="exact"/>
              <w:ind w:hanging="456"/>
              <w:rPr>
                <w:rFonts w:ascii="標楷體" w:eastAsia="標楷體" w:hAnsi="標楷體"/>
                <w:sz w:val="24"/>
              </w:rPr>
            </w:pPr>
            <w:r w:rsidRPr="002A4D24">
              <w:rPr>
                <w:rFonts w:ascii="標楷體" w:eastAsia="標楷體" w:hAnsi="標楷體"/>
                <w:spacing w:val="-3"/>
                <w:sz w:val="24"/>
              </w:rPr>
              <w:t>六、為推動本要點相關聯繫事項，檔案局與人</w:t>
            </w:r>
          </w:p>
          <w:p w:rsidR="00EB36CC" w:rsidRPr="002A4D24" w:rsidRDefault="00D771BA">
            <w:pPr>
              <w:pStyle w:val="TableParagraph"/>
              <w:spacing w:line="310" w:lineRule="atLeast"/>
              <w:ind w:right="97"/>
              <w:rPr>
                <w:rFonts w:ascii="標楷體" w:eastAsia="標楷體" w:hAnsi="標楷體"/>
                <w:sz w:val="24"/>
              </w:rPr>
            </w:pPr>
            <w:proofErr w:type="gramStart"/>
            <w:r w:rsidRPr="002A4D24">
              <w:rPr>
                <w:rFonts w:ascii="標楷體" w:eastAsia="標楷體" w:hAnsi="標楷體"/>
                <w:spacing w:val="-2"/>
                <w:sz w:val="24"/>
              </w:rPr>
              <w:t>權館應</w:t>
            </w:r>
            <w:proofErr w:type="gramEnd"/>
            <w:r w:rsidRPr="002A4D24">
              <w:rPr>
                <w:rFonts w:ascii="標楷體" w:eastAsia="標楷體" w:hAnsi="標楷體"/>
                <w:spacing w:val="-2"/>
                <w:sz w:val="24"/>
              </w:rPr>
              <w:t>建立聯絡窗口；必要時，得召開聯</w:t>
            </w:r>
            <w:r w:rsidRPr="002A4D24">
              <w:rPr>
                <w:rFonts w:ascii="標楷體" w:eastAsia="標楷體" w:hAnsi="標楷體"/>
                <w:sz w:val="24"/>
              </w:rPr>
              <w:t>繫會議。</w:t>
            </w:r>
          </w:p>
        </w:tc>
        <w:tc>
          <w:tcPr>
            <w:tcW w:w="4677" w:type="dxa"/>
          </w:tcPr>
          <w:p w:rsidR="00EB36CC" w:rsidRPr="002A4D24" w:rsidRDefault="00D771BA">
            <w:pPr>
              <w:pStyle w:val="TableParagraph"/>
              <w:spacing w:line="295" w:lineRule="exact"/>
              <w:ind w:left="108"/>
              <w:rPr>
                <w:rFonts w:ascii="標楷體" w:eastAsia="標楷體" w:hAnsi="標楷體"/>
                <w:sz w:val="24"/>
              </w:rPr>
            </w:pPr>
            <w:r w:rsidRPr="002A4D24">
              <w:rPr>
                <w:rFonts w:ascii="標楷體" w:eastAsia="標楷體" w:hAnsi="標楷體"/>
                <w:sz w:val="24"/>
              </w:rPr>
              <w:t>建立聯絡窗口及召開聯繫會議之規範。</w:t>
            </w:r>
          </w:p>
        </w:tc>
      </w:tr>
      <w:tr w:rsidR="00EB36CC" w:rsidRPr="002A4D24">
        <w:trPr>
          <w:trHeight w:val="625"/>
        </w:trPr>
        <w:tc>
          <w:tcPr>
            <w:tcW w:w="4963" w:type="dxa"/>
          </w:tcPr>
          <w:p w:rsidR="00EB36CC" w:rsidRPr="002A4D24" w:rsidRDefault="00D771BA">
            <w:pPr>
              <w:pStyle w:val="TableParagraph"/>
              <w:spacing w:line="298" w:lineRule="exact"/>
              <w:ind w:left="139"/>
              <w:rPr>
                <w:rFonts w:ascii="標楷體" w:eastAsia="標楷體" w:hAnsi="標楷體"/>
                <w:sz w:val="24"/>
              </w:rPr>
            </w:pPr>
            <w:r w:rsidRPr="002A4D24">
              <w:rPr>
                <w:rFonts w:ascii="標楷體" w:eastAsia="標楷體" w:hAnsi="標楷體"/>
                <w:spacing w:val="-5"/>
                <w:sz w:val="24"/>
              </w:rPr>
              <w:t>七、本要點所定聯繫事項，如有未盡事宜，由</w:t>
            </w:r>
          </w:p>
          <w:p w:rsidR="00EB36CC" w:rsidRPr="002A4D24" w:rsidRDefault="00D771BA">
            <w:pPr>
              <w:pStyle w:val="TableParagraph"/>
              <w:spacing w:before="4" w:line="304" w:lineRule="exact"/>
              <w:ind w:left="592"/>
              <w:rPr>
                <w:rFonts w:ascii="標楷體" w:eastAsia="標楷體" w:hAnsi="標楷體"/>
                <w:sz w:val="24"/>
              </w:rPr>
            </w:pPr>
            <w:r w:rsidRPr="002A4D24">
              <w:rPr>
                <w:rFonts w:ascii="標楷體" w:eastAsia="標楷體" w:hAnsi="標楷體"/>
                <w:sz w:val="24"/>
              </w:rPr>
              <w:t>雙方另行協商議定之。</w:t>
            </w:r>
          </w:p>
        </w:tc>
        <w:tc>
          <w:tcPr>
            <w:tcW w:w="4677" w:type="dxa"/>
          </w:tcPr>
          <w:p w:rsidR="00EB36CC" w:rsidRPr="002A4D24" w:rsidRDefault="00D771BA">
            <w:pPr>
              <w:pStyle w:val="TableParagraph"/>
              <w:spacing w:line="298" w:lineRule="exact"/>
              <w:ind w:left="108"/>
              <w:rPr>
                <w:rFonts w:ascii="標楷體" w:eastAsia="標楷體" w:hAnsi="標楷體"/>
                <w:sz w:val="24"/>
              </w:rPr>
            </w:pPr>
            <w:r w:rsidRPr="002A4D24">
              <w:rPr>
                <w:rFonts w:ascii="標楷體" w:eastAsia="標楷體" w:hAnsi="標楷體"/>
                <w:sz w:val="24"/>
              </w:rPr>
              <w:t>本要點未盡事宜之處理方式。</w:t>
            </w:r>
          </w:p>
        </w:tc>
      </w:tr>
    </w:tbl>
    <w:p w:rsidR="00EB36CC" w:rsidRPr="002A4D24" w:rsidRDefault="00D771BA">
      <w:pPr>
        <w:jc w:val="center"/>
        <w:rPr>
          <w:rFonts w:ascii="標楷體" w:eastAsia="標楷體" w:hAnsi="標楷體"/>
          <w:sz w:val="20"/>
        </w:rPr>
      </w:pPr>
      <w:bookmarkStart w:id="0" w:name="_GoBack"/>
      <w:bookmarkEnd w:id="0"/>
      <w:r w:rsidRPr="002A4D24">
        <w:rPr>
          <w:rFonts w:ascii="標楷體" w:eastAsia="標楷體" w:hAnsi="標楷體"/>
          <w:w w:val="99"/>
          <w:sz w:val="20"/>
        </w:rPr>
        <w:t>1</w:t>
      </w:r>
    </w:p>
    <w:sectPr w:rsidR="00EB36CC" w:rsidRPr="002A4D24">
      <w:type w:val="continuous"/>
      <w:pgSz w:w="11910" w:h="16840"/>
      <w:pgMar w:top="1380" w:right="88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CC"/>
    <w:rsid w:val="002A4D24"/>
    <w:rsid w:val="00D771BA"/>
    <w:rsid w:val="00EB36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EFEC68-58E3-4CB1-8097-78BCE10B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40"/>
      <w:szCs w:val="40"/>
    </w:rPr>
  </w:style>
  <w:style w:type="paragraph" w:styleId="a4">
    <w:name w:val="List Paragraph"/>
    <w:basedOn w:val="a"/>
    <w:uiPriority w:val="1"/>
    <w:qFormat/>
  </w:style>
  <w:style w:type="paragraph" w:customStyle="1" w:styleId="TableParagraph">
    <w:name w:val="Table Paragraph"/>
    <w:basedOn w:val="a"/>
    <w:uiPriority w:val="1"/>
    <w:qFormat/>
    <w:pPr>
      <w:ind w:left="5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L10105</dc:creator>
  <cp:lastModifiedBy>林靜怡</cp:lastModifiedBy>
  <cp:revision>2</cp:revision>
  <dcterms:created xsi:type="dcterms:W3CDTF">2021-09-17T08:30:00Z</dcterms:created>
  <dcterms:modified xsi:type="dcterms:W3CDTF">2021-09-17T08:30:00Z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2019-10-30T00:00:00Z</vt:filetime>
  </property>
  <property fmtid="{D5CDD505-2E9C-101B-9397-08002B2CF9AE}" pid="3" name="Creator">
    <vt:lpwstr>Acrobat PDFMaker 10.1 Word 版</vt:lpwstr>
  </property>
  <property fmtid="{D5CDD505-2E9C-101B-9397-08002B2CF9AE}" pid="4" name="LastSaved">
    <vt:filetime>2021-09-17T00:00:00Z</vt:filetime>
  </property>
</Properties>
</file>